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7DE16" w14:textId="77777777" w:rsidR="00D85A88" w:rsidRPr="00B502C2" w:rsidRDefault="00D85A88" w:rsidP="00D85A88">
      <w:pPr>
        <w:jc w:val="center"/>
        <w:rPr>
          <w:rFonts w:ascii="Sylfaen" w:hAnsi="Sylfaen"/>
          <w:b/>
          <w:bCs/>
          <w:color w:val="0D0D0D" w:themeColor="text1" w:themeTint="F2"/>
          <w:sz w:val="24"/>
          <w:szCs w:val="24"/>
          <w:lang w:val="hy-AM"/>
        </w:rPr>
      </w:pPr>
      <w:r w:rsidRPr="00B502C2">
        <w:rPr>
          <w:rFonts w:ascii="Sylfaen" w:hAnsi="Sylfaen"/>
          <w:b/>
          <w:bCs/>
          <w:color w:val="0D0D0D" w:themeColor="text1" w:themeTint="F2"/>
          <w:sz w:val="24"/>
          <w:szCs w:val="24"/>
          <w:lang w:val="hy-AM"/>
        </w:rPr>
        <w:t>«Մխիթար Սեբաստացի» կրթահամալիր</w:t>
      </w:r>
    </w:p>
    <w:p w14:paraId="673FF809" w14:textId="77777777" w:rsidR="00D85A88" w:rsidRPr="00B502C2" w:rsidRDefault="00D85A88" w:rsidP="00D85A88">
      <w:pPr>
        <w:jc w:val="center"/>
        <w:rPr>
          <w:rFonts w:ascii="Sylfaen" w:hAnsi="Sylfaen"/>
          <w:color w:val="0D0D0D" w:themeColor="text1" w:themeTint="F2"/>
          <w:sz w:val="24"/>
          <w:szCs w:val="24"/>
        </w:rPr>
      </w:pPr>
    </w:p>
    <w:p w14:paraId="1C1B6FD3" w14:textId="77777777" w:rsidR="00D85A88" w:rsidRPr="00B502C2" w:rsidRDefault="00D85A88" w:rsidP="00D85A88">
      <w:pPr>
        <w:jc w:val="center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639DC379" w14:textId="77777777" w:rsidR="00D85A88" w:rsidRPr="00B502C2" w:rsidRDefault="00D85A88" w:rsidP="00D85A88">
      <w:pPr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</w:pPr>
    </w:p>
    <w:p w14:paraId="3660E049" w14:textId="77777777" w:rsidR="00D85A88" w:rsidRPr="00B502C2" w:rsidRDefault="00D85A88" w:rsidP="00D85A88">
      <w:pPr>
        <w:jc w:val="center"/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</w:pPr>
    </w:p>
    <w:p w14:paraId="3D891681" w14:textId="77777777" w:rsidR="00D85A88" w:rsidRPr="00B502C2" w:rsidRDefault="00D85A88" w:rsidP="00D85A88">
      <w:pPr>
        <w:jc w:val="center"/>
        <w:rPr>
          <w:rFonts w:ascii="Sylfaen" w:hAnsi="Sylfaen"/>
          <w:b/>
          <w:bCs/>
          <w:color w:val="0D0D0D" w:themeColor="text1" w:themeTint="F2"/>
          <w:sz w:val="40"/>
          <w:szCs w:val="40"/>
          <w:lang w:val="hy-AM"/>
        </w:rPr>
      </w:pPr>
      <w:r w:rsidRPr="00B502C2">
        <w:rPr>
          <w:rFonts w:ascii="Sylfaen" w:hAnsi="Sylfaen"/>
          <w:b/>
          <w:bCs/>
          <w:color w:val="0D0D0D" w:themeColor="text1" w:themeTint="F2"/>
          <w:sz w:val="40"/>
          <w:szCs w:val="40"/>
          <w:lang w:val="hy-AM"/>
        </w:rPr>
        <w:t>Հետազոտական աշխատանք</w:t>
      </w:r>
    </w:p>
    <w:p w14:paraId="4F311F5D" w14:textId="77777777" w:rsidR="00D85A88" w:rsidRPr="00B502C2" w:rsidRDefault="00D85A88" w:rsidP="00D85A88">
      <w:pPr>
        <w:jc w:val="center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2A8D1E16" w14:textId="67EE62AC" w:rsidR="00D85A88" w:rsidRPr="00B502C2" w:rsidRDefault="00D85A88" w:rsidP="00D85A88">
      <w:pPr>
        <w:jc w:val="center"/>
        <w:rPr>
          <w:rFonts w:ascii="Sylfaen" w:hAnsi="Sylfaen"/>
          <w:b/>
          <w:bCs/>
          <w:color w:val="0D0D0D" w:themeColor="text1" w:themeTint="F2"/>
          <w:sz w:val="32"/>
          <w:szCs w:val="32"/>
          <w:lang w:val="hy-AM"/>
        </w:rPr>
      </w:pPr>
      <w:r w:rsidRPr="00B502C2">
        <w:rPr>
          <w:rFonts w:ascii="Sylfaen" w:hAnsi="Sylfaen"/>
          <w:b/>
          <w:bCs/>
          <w:color w:val="0D0D0D" w:themeColor="text1" w:themeTint="F2"/>
          <w:sz w:val="32"/>
          <w:szCs w:val="32"/>
          <w:lang w:val="hy-AM"/>
        </w:rPr>
        <w:t>Թեմա</w:t>
      </w:r>
      <w:r w:rsidR="00543D57">
        <w:rPr>
          <w:rFonts w:ascii="Sylfaen" w:hAnsi="Sylfaen"/>
          <w:b/>
          <w:bCs/>
          <w:color w:val="0D0D0D" w:themeColor="text1" w:themeTint="F2"/>
          <w:sz w:val="32"/>
          <w:szCs w:val="32"/>
          <w:lang w:val="hy-AM"/>
        </w:rPr>
        <w:t>՝</w:t>
      </w:r>
      <w:r w:rsidRPr="00B502C2">
        <w:rPr>
          <w:rFonts w:ascii="Sylfaen" w:hAnsi="Sylfaen"/>
          <w:b/>
          <w:bCs/>
          <w:color w:val="0D0D0D" w:themeColor="text1" w:themeTint="F2"/>
          <w:sz w:val="32"/>
          <w:szCs w:val="32"/>
          <w:lang w:val="hy-AM"/>
        </w:rPr>
        <w:t xml:space="preserve"> Մշակութային տարբերությունները էմոցիոնալ դրսևորումներում. հայեր</w:t>
      </w:r>
    </w:p>
    <w:p w14:paraId="02C7E9AB" w14:textId="77777777" w:rsidR="00D85A88" w:rsidRPr="00B502C2" w:rsidRDefault="00D85A88" w:rsidP="00D85A88">
      <w:pPr>
        <w:jc w:val="center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4A5BF706" w14:textId="77777777" w:rsidR="00D85A88" w:rsidRPr="00B502C2" w:rsidRDefault="00D85A88" w:rsidP="00D85A88">
      <w:pPr>
        <w:jc w:val="center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452079F9" w14:textId="77777777" w:rsidR="00D85A88" w:rsidRPr="00B502C2" w:rsidRDefault="00D85A88" w:rsidP="00D85A88">
      <w:pPr>
        <w:rPr>
          <w:rFonts w:ascii="Sylfaen" w:hAnsi="Sylfaen"/>
          <w:b/>
          <w:bCs/>
          <w:color w:val="0D0D0D" w:themeColor="text1" w:themeTint="F2"/>
          <w:sz w:val="24"/>
          <w:szCs w:val="24"/>
          <w:lang w:val="hy-AM"/>
        </w:rPr>
      </w:pPr>
    </w:p>
    <w:p w14:paraId="09F4194E" w14:textId="7E1A30E8" w:rsidR="00D85A88" w:rsidRPr="00B502C2" w:rsidRDefault="00D85A88" w:rsidP="00D85A88">
      <w:pPr>
        <w:rPr>
          <w:rFonts w:ascii="Sylfaen" w:hAnsi="Sylfaen"/>
          <w:b/>
          <w:bCs/>
          <w:color w:val="0D0D0D" w:themeColor="text1" w:themeTint="F2"/>
          <w:sz w:val="24"/>
          <w:szCs w:val="24"/>
          <w:lang w:val="hy-AM"/>
        </w:rPr>
      </w:pPr>
    </w:p>
    <w:p w14:paraId="4DD341F8" w14:textId="77777777" w:rsidR="00D85A88" w:rsidRPr="00B502C2" w:rsidRDefault="00D85A88" w:rsidP="00D85A88">
      <w:pPr>
        <w:rPr>
          <w:rFonts w:ascii="Sylfaen" w:hAnsi="Sylfaen"/>
          <w:b/>
          <w:bCs/>
          <w:color w:val="0D0D0D" w:themeColor="text1" w:themeTint="F2"/>
          <w:sz w:val="24"/>
          <w:szCs w:val="24"/>
          <w:lang w:val="hy-AM"/>
        </w:rPr>
      </w:pPr>
    </w:p>
    <w:p w14:paraId="747B82A0" w14:textId="5F19DC02" w:rsidR="00D85A88" w:rsidRPr="00B502C2" w:rsidRDefault="00D85A88" w:rsidP="00D85A88">
      <w:pPr>
        <w:jc w:val="right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  <w:r w:rsidRPr="00B502C2">
        <w:rPr>
          <w:rFonts w:ascii="Sylfaen" w:hAnsi="Sylfaen"/>
          <w:b/>
          <w:bCs/>
          <w:color w:val="0D0D0D" w:themeColor="text1" w:themeTint="F2"/>
          <w:sz w:val="24"/>
          <w:szCs w:val="24"/>
          <w:lang w:val="hy-AM"/>
        </w:rPr>
        <w:t>Սովորող՝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Դավիթ Կարենի Մուրադյան</w:t>
      </w:r>
    </w:p>
    <w:p w14:paraId="414F244B" w14:textId="12C9CAA4" w:rsidR="00D85A88" w:rsidRPr="00B502C2" w:rsidRDefault="00D85A88" w:rsidP="00D85A88">
      <w:pPr>
        <w:jc w:val="right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  <w:r w:rsidRPr="00B502C2">
        <w:rPr>
          <w:rFonts w:ascii="Sylfaen" w:hAnsi="Sylfaen"/>
          <w:b/>
          <w:bCs/>
          <w:color w:val="0D0D0D" w:themeColor="text1" w:themeTint="F2"/>
          <w:sz w:val="24"/>
          <w:szCs w:val="24"/>
          <w:lang w:val="hy-AM"/>
        </w:rPr>
        <w:t>Դպրոց, Դասարան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՝ Ավագ դպրոց, 1</w:t>
      </w:r>
      <w:r w:rsidRPr="00C24D99">
        <w:rPr>
          <w:rFonts w:ascii="Sylfaen" w:hAnsi="Sylfaen"/>
          <w:color w:val="0D0D0D" w:themeColor="text1" w:themeTint="F2"/>
          <w:sz w:val="24"/>
          <w:szCs w:val="24"/>
          <w:lang w:val="hy-AM"/>
        </w:rPr>
        <w:t>1</w:t>
      </w:r>
      <w:r w:rsidRPr="00B502C2">
        <w:rPr>
          <w:rFonts w:ascii="Sylfaen" w:hAnsi="Sylfaen"/>
          <w:color w:val="0D0D0D" w:themeColor="text1" w:themeTint="F2"/>
          <w:sz w:val="24"/>
          <w:szCs w:val="24"/>
          <w:vertAlign w:val="superscript"/>
          <w:lang w:val="hy-AM"/>
        </w:rPr>
        <w:t>2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դասարան</w:t>
      </w:r>
    </w:p>
    <w:p w14:paraId="143027F1" w14:textId="77777777" w:rsidR="00D85A88" w:rsidRPr="00B502C2" w:rsidRDefault="00D85A88" w:rsidP="00D85A88">
      <w:pPr>
        <w:jc w:val="right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  <w:r w:rsidRPr="00B502C2">
        <w:rPr>
          <w:rFonts w:ascii="Sylfaen" w:hAnsi="Sylfaen"/>
          <w:b/>
          <w:bCs/>
          <w:color w:val="0D0D0D" w:themeColor="text1" w:themeTint="F2"/>
          <w:sz w:val="24"/>
          <w:szCs w:val="24"/>
          <w:lang w:val="hy-AM"/>
        </w:rPr>
        <w:t>Ղեկավար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՝ Աշոտ Տիգրանյան</w:t>
      </w:r>
    </w:p>
    <w:p w14:paraId="5D641A83" w14:textId="71C66EF8" w:rsidR="00D85A88" w:rsidRPr="00B502C2" w:rsidRDefault="00D85A88" w:rsidP="00D85A88">
      <w:pPr>
        <w:jc w:val="right"/>
        <w:rPr>
          <w:rFonts w:ascii="Sylfaen" w:hAnsi="Sylfaen"/>
          <w:b/>
          <w:bCs/>
          <w:color w:val="0D0D0D" w:themeColor="text1" w:themeTint="F2"/>
          <w:sz w:val="24"/>
          <w:szCs w:val="24"/>
          <w:lang w:val="hy-AM"/>
        </w:rPr>
      </w:pPr>
    </w:p>
    <w:p w14:paraId="4A572D40" w14:textId="77777777" w:rsidR="00D85A88" w:rsidRPr="00B502C2" w:rsidRDefault="00D85A88" w:rsidP="00D85A88">
      <w:pPr>
        <w:jc w:val="right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6BC5064D" w14:textId="77777777" w:rsidR="00D85A88" w:rsidRPr="00B502C2" w:rsidRDefault="00D85A88" w:rsidP="00D85A88">
      <w:pPr>
        <w:rPr>
          <w:rFonts w:ascii="Sylfaen" w:hAnsi="Sylfaen"/>
          <w:b/>
          <w:bCs/>
          <w:color w:val="0D0D0D" w:themeColor="text1" w:themeTint="F2"/>
          <w:sz w:val="32"/>
          <w:szCs w:val="32"/>
          <w:lang w:val="hy-AM"/>
        </w:rPr>
      </w:pPr>
    </w:p>
    <w:p w14:paraId="008F96E9" w14:textId="126D49F0" w:rsidR="00D85A88" w:rsidRPr="00367B14" w:rsidRDefault="00D85A88" w:rsidP="00D85A88">
      <w:pPr>
        <w:jc w:val="center"/>
        <w:rPr>
          <w:rFonts w:ascii="Sylfaen" w:hAnsi="Sylfaen"/>
          <w:b/>
          <w:bCs/>
          <w:color w:val="0D0D0D" w:themeColor="text1" w:themeTint="F2"/>
          <w:sz w:val="28"/>
          <w:szCs w:val="28"/>
          <w:lang w:val="hy-AM"/>
        </w:rPr>
      </w:pPr>
      <w:r w:rsidRPr="00B502C2">
        <w:rPr>
          <w:rFonts w:ascii="Sylfaen" w:hAnsi="Sylfaen"/>
          <w:b/>
          <w:bCs/>
          <w:color w:val="0D0D0D" w:themeColor="text1" w:themeTint="F2"/>
          <w:sz w:val="28"/>
          <w:szCs w:val="28"/>
          <w:lang w:val="hy-AM"/>
        </w:rPr>
        <w:t>Երևան 202</w:t>
      </w:r>
      <w:r w:rsidR="00C24D99" w:rsidRPr="00367B14">
        <w:rPr>
          <w:rFonts w:ascii="Sylfaen" w:hAnsi="Sylfaen"/>
          <w:b/>
          <w:bCs/>
          <w:color w:val="0D0D0D" w:themeColor="text1" w:themeTint="F2"/>
          <w:sz w:val="28"/>
          <w:szCs w:val="28"/>
          <w:lang w:val="hy-AM"/>
        </w:rPr>
        <w:t>5</w:t>
      </w:r>
    </w:p>
    <w:p w14:paraId="7C71A26B" w14:textId="46F99671" w:rsidR="00D85A88" w:rsidRPr="001C0E09" w:rsidRDefault="00D85A88" w:rsidP="00D85A88">
      <w:pPr>
        <w:jc w:val="center"/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</w:pPr>
      <w:r w:rsidRPr="001C0E09"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lastRenderedPageBreak/>
        <w:t>Ներածություն</w:t>
      </w:r>
    </w:p>
    <w:p w14:paraId="700D586C" w14:textId="073DD883" w:rsidR="00D85A88" w:rsidRPr="00B502C2" w:rsidRDefault="00D85A88" w:rsidP="00B502C2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1C0E09" w:rsidRPr="001C0E09">
        <w:rPr>
          <w:rFonts w:ascii="Sylfaen" w:hAnsi="Sylfaen"/>
          <w:color w:val="0D0D0D" w:themeColor="text1" w:themeTint="F2"/>
          <w:sz w:val="24"/>
          <w:szCs w:val="24"/>
          <w:lang w:val="hy-AM"/>
        </w:rPr>
        <w:t>Մարդիկ հաճախ նման վարքագիծ են դրսևորում</w:t>
      </w:r>
      <w:r w:rsidR="001C0E09">
        <w:rPr>
          <w:rFonts w:ascii="Sylfaen" w:hAnsi="Sylfaen"/>
          <w:color w:val="0D0D0D" w:themeColor="text1" w:themeTint="F2"/>
          <w:sz w:val="24"/>
          <w:szCs w:val="24"/>
          <w:lang w:val="hy-AM"/>
        </w:rPr>
        <w:t>, ինչը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պայմանավորված է նրանով, որ բացի մարդկությանը բնորոշ ընդհանուր հատկանիշներից (բոլորս ուտում ենք, քնում և այլն), մենք բոլորս </w:t>
      </w:r>
      <w:r w:rsidR="00B502C2"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նաև 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նույնականացվում ենք որպես մշակույթների </w:t>
      </w:r>
      <w:r w:rsidR="00367B14">
        <w:rPr>
          <w:rFonts w:ascii="Sylfaen" w:hAnsi="Sylfaen"/>
          <w:color w:val="0D0D0D" w:themeColor="text1" w:themeTint="F2"/>
          <w:sz w:val="24"/>
          <w:szCs w:val="24"/>
          <w:lang w:val="hy-AM"/>
        </w:rPr>
        <w:t>կրողներ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: Մշակույթն այն «սոսինձն» է, որը հասարակությանը միաս</w:t>
      </w:r>
      <w:r w:rsidR="00A83888">
        <w:rPr>
          <w:rFonts w:ascii="Sylfaen" w:hAnsi="Sylfaen"/>
          <w:color w:val="0D0D0D" w:themeColor="text1" w:themeTint="F2"/>
          <w:sz w:val="24"/>
          <w:szCs w:val="24"/>
          <w:lang w:val="hy-AM"/>
        </w:rPr>
        <w:t>նական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է պահում. այն </w:t>
      </w:r>
      <w:r w:rsidR="00B502C2"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գաղափարներն ու իմաստները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, որոնք մարդիկ կիսում են ընդհանուր լեզվի, կրոնի, հագուստի ոճի, խոհանոցի և այլնի առումով: Մշակույթը սահմանվում է ոչ միայն իր սեփական հատկանիշներով (նրա մշակութային հատկանիշներով), այլև նրանով, թե ինչ չէ: Քրիստոնյաները կարող են խոզի միս ուտել, իսկ մուսուլմանները՝ ոչ: Դանիացիների առաջին լեզուն դանիերենն է, ոչ թե շվեդերենը, բայց շվեդների համար դա հակառակն է</w:t>
      </w:r>
      <w:r w:rsidRPr="00B502C2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1"/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։ </w:t>
      </w:r>
      <w:r w:rsidR="00B502C2"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B502C2"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Մշակութային տարբերությունները տարբեր համոզմունքներ, վարքագծեր, լեզուներ, սովորույթներ և արտահայտություններ են, որոնք յուրահատուկ են համարվում որոշակի էթնիկական պատկանելության, ռասայի կամ ազգային ծագման անդամների համար: Մշակութային տարբերությունների որոշ օրինակներ, որոնք վերաբերում են աշխատավայրին, ներառում են աշխատակիցներ, ովքեր ավելի երիտասարդ են կամ ավելի մեծ, քան իրենց գործընկերները, աշխատողներ, ովքեր ավելի բարձր աստիճան ունեն, քան մյուսներ</w:t>
      </w:r>
      <w:r w:rsidR="00B502C2"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ն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աշխատավայրում և անհատներ, ովքեր մեծացել են մետրոպոլիայի կամ փոքր քաղաքներում: Ասում են, որ աշխատակիցները հաճախ ավելի շատ նմանություններ ունեն, քան տարբերություններ, բայց այդ տարբերությունները երբեմն կարող են գերազանցել նմանությունները: Թեև այս </w:t>
      </w:r>
      <w:r w:rsidR="00B502C2"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տարատեսակ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տարբերությունները կարող են ստեղծել ավելի աշխույժ գրասենյակ, դրանք կարող են հանգեցնել նաև մշակութային բախման արդյունքում առաջացած մի 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lastRenderedPageBreak/>
        <w:t>քանի խնդիրների</w:t>
      </w:r>
      <w:r w:rsidR="00B502C2"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, ինչպիսիք են խտրականությունը (նաև գույների), թշնամական միջավայրի հրահրումը և այլն</w:t>
      </w:r>
      <w:r w:rsidR="00B502C2" w:rsidRPr="00B502C2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2"/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:</w:t>
      </w:r>
    </w:p>
    <w:p w14:paraId="5D3431EF" w14:textId="6A8FBC80" w:rsidR="00B502C2" w:rsidRPr="00773816" w:rsidRDefault="00B502C2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  <w:t>Մշակույթն, որպես մարդկային կյանքի անբաժան մաս, զգալի ազդեցություն ունի մարդու ձևավորման և վարքագծի վրա։ Այն ոչ միայն ազդեցություն է գործում մարդու էմոցիաների վրա, այլև հակառակ ուղղությամբ՝ մարդու էմոցիաներն իրենց հերթին կարող են ազդել մշակույթի վրա։ Մշակույթն ուղղորդում է մարդկանց՝ կոնկրետ իրավիճակներում զգացմունքներ ապրելուն և դրանք արտահայտելու տարբերակներին՝ ձևավորելով դրանց ընկալման և հաղորդման յուրօրինակ եղանակներ</w:t>
      </w:r>
      <w:r w:rsidRPr="00B502C2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3"/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։ Մշակութային տարբերությունների ճանաչումն ու հարգումը կարևոր է ներառական և </w:t>
      </w:r>
      <w:r w:rsidR="008C6604">
        <w:rPr>
          <w:rFonts w:ascii="Sylfaen" w:hAnsi="Sylfaen"/>
          <w:color w:val="0D0D0D" w:themeColor="text1" w:themeTint="F2"/>
          <w:sz w:val="24"/>
          <w:szCs w:val="24"/>
          <w:lang w:val="hy-AM"/>
        </w:rPr>
        <w:t>բազմաէթնիկ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աշխատանքային միջավայր ստեղծելու համար: Մշակութային տարբերությունների ըմբռնումը շատ կարևոր է կազմակերպությունների ներսում արդյունավետ հաղորդակցության, համագործակցության և հարաբերությունների ձևավորման համար</w:t>
      </w:r>
      <w:r w:rsidRPr="00B502C2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4"/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:</w:t>
      </w:r>
      <w:r w:rsid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773816"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«Մշակութային տարբերությունները էմոցիոնալ դրսևորումներում. հայեր» թեման առանձնանում է իր արդիականությամբ՝ հաշվի առնելով ժամանակակից աշխարհի գլոբալիզացիոն գործընթացները, որոնց շրջանակներում տարբեր մշակույթների միջև հաղորդակցությունը և փոխազդեցությունը դարձել են անխուսափելի։ Հայ հասարակության էմոցիոնալ դրսևորումների և դրանց մշակութային առանձնահատկությունների ուսումնասիրությունը կարևոր է՝ պահպանելու ազգային ինքնությունն ու մշակութային ինքնատիպությունը գլոբալ փոփոխությունների համատեքստում։ Բացի այդ, թեման հնարավորություն է տալիս խորացնել մեր ըմբռնումը՝ կապված հույզերի արտահայտման ձևերի և դրանց վրա </w:t>
      </w:r>
      <w:r w:rsidR="00773816"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lastRenderedPageBreak/>
        <w:t>ազդող մշակութային գործոնների հետ, ինչը կարող է նպաստել միջմշակութային հաղորդակցման արդյունավետության բարձրացմանը։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  <w:t>Սույն հետազոտությ</w:t>
      </w:r>
      <w:r w:rsid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ունը, որը բաղկացած է </w:t>
      </w:r>
      <w:r w:rsidR="00773816"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… </w:t>
      </w:r>
      <w:r w:rsid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գլխից, ներածությունից, գրականության ցանկից, </w:t>
      </w:r>
      <w:r w:rsidR="001C0E09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սոցիոլոգիական հարցման արդյունքներից, </w:t>
      </w:r>
      <w:r w:rsid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>հետապնդում է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նպատակ</w:t>
      </w:r>
      <w:r w:rsid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>՝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վերհանել</w:t>
      </w:r>
      <w:r w:rsid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>ու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հայերի շրջանում էմոցիոնալ դրսևորումների և դրանց մշակութային առանձնահատկությունների միջև առկա փոխկապակցվածությունը։ Աշխատանքը միտված է բացահայտելու, թե ինչպես են մշակութային տարբերությունները կանխորոշում հույզերի ընկալման, արտահայտման և դրանցով պայմանավորված վարքագծի ձևավորման առանձնահատկությունները։ Հետազոտությունն առանձին ուշադրություն է դարձնում այն բացառիկ գծերին, որոնք բնորոշ են հայ ազգին՝ համադրելով դրանք այլ մշակույթների համատեքստում։</w:t>
      </w:r>
      <w:r w:rsid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</w:p>
    <w:p w14:paraId="78949D5E" w14:textId="786605F2" w:rsidR="00773816" w:rsidRDefault="00773816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7CFF1D35" w14:textId="621063AD" w:rsidR="00773816" w:rsidRDefault="00773816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29CCD391" w14:textId="77777777" w:rsidR="00773816" w:rsidRPr="00B502C2" w:rsidRDefault="00773816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5599EEA5" w14:textId="0D652429" w:rsidR="00B502C2" w:rsidRPr="00B502C2" w:rsidRDefault="00B502C2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7C28E1CD" w14:textId="221249A6" w:rsidR="00B502C2" w:rsidRDefault="00B502C2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32A02FC9" w14:textId="4655FAA0" w:rsidR="00773816" w:rsidRDefault="00773816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6B7CA656" w14:textId="280625C2" w:rsidR="00773816" w:rsidRDefault="00773816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0EE34857" w14:textId="405AE24F" w:rsidR="00773816" w:rsidRDefault="00773816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79A8CD15" w14:textId="5BD09D68" w:rsidR="00773816" w:rsidRDefault="00773816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6D338581" w14:textId="6C95A730" w:rsidR="00773816" w:rsidRDefault="00773816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443BCA0F" w14:textId="77777777" w:rsidR="00773816" w:rsidRPr="00B502C2" w:rsidRDefault="00773816" w:rsidP="00D85A88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75AFCECC" w14:textId="5FCC2A06" w:rsidR="00B502C2" w:rsidRPr="00BA03D0" w:rsidRDefault="00B502C2" w:rsidP="00B502C2">
      <w:pPr>
        <w:pStyle w:val="Heading1"/>
        <w:jc w:val="center"/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</w:pPr>
      <w:r w:rsidRPr="00BA03D0"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lastRenderedPageBreak/>
        <w:t>Գլուխ Ա</w:t>
      </w:r>
      <w:r w:rsidRPr="00BA03D0"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br/>
        <w:t>Տերմինաբանություն</w:t>
      </w:r>
    </w:p>
    <w:p w14:paraId="539B83E1" w14:textId="57B92E2E" w:rsidR="00C906A0" w:rsidRDefault="00C906A0">
      <w:pPr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14D244B4" w14:textId="2FBB18DA" w:rsidR="00773816" w:rsidRDefault="00773816" w:rsidP="00254FE0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>Այս բաժինը նպատակ ունի հստակեցնել հետազոտությունում օգտագործվող հիմնական տերմիններն ու հասկացությունները՝ ապահովելու համար ընդհանուր լեզու և միասնական ըմբռնում ինչպես հետազոտության ընթերցողների, այնպես էլ ներհետազոտական վերլուծության համար։ Բաժնում ներկայացվում են «էմոցիաներ», «մշակույթ», «էմոցիոնալ դրսևորում», «միջմշակութային առանձնահատկություններ» և այլ առանցքային հասկացությունների սահմանումները՝ հիմնված հեղինակավոր ակադեմիական աղբյուրների և տեսական հիմքերի վրա։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Այս բաժնի արդյունավետությունը կայանում է նրանում, որ այն հնարավորություն է տալիս.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ա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)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բ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ացառել տերմինաբանական երկիմաստությունը, որը կարող է առաջանալ տարբեր իմաստների կամ մեկնաբանությունների պատճառով,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բ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)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հ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>եշտացնել նյութի ըմբռնումը՝ ընթերցողներին տրամադրելով հստակ և համապարփակ սահմանումներ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, գ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)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ա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պահովել հետազոտության գիտական մակարդակը՝ հիմնվելով սահմանումների ճշգրտության և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կիրառելիության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վրա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, դ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)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կ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>ապ հաստատել հետազոտության նպատակների և մեթոդաբանության միջև, ինչը կարևորվում է հատկապես գիտական և միջմշակութային ուսումնասիրություններում։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  <w:t>Տ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>երմինաբանության հստակեցումը հատկապես կարևոր է նմանաբնույթ թեմաների դեպքում, որտեղ մշակութային և էմոցիոնալ առանձնահատկությունները հաճախ ենթակա են տարբեր մեկնաբանությունների։ Տերմինների ճշգրիտ սահմանումը ոչ միայն նպաստում է ուսումնասիրության գիտականության բարձրացմանը, այլև հնարավորություն է տալիս հետազոտական արդյունքները համադրելի դարձնել այլ գիտական աշխատանքների հետ։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Pr="00543D57">
        <w:rPr>
          <w:rFonts w:ascii="Sylfaen" w:hAnsi="Sylfaen"/>
          <w:color w:val="0D0D0D" w:themeColor="text1" w:themeTint="F2"/>
          <w:sz w:val="24"/>
          <w:szCs w:val="24"/>
          <w:lang w:val="hy-AM"/>
        </w:rPr>
        <w:t>«Մշակույթը»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բավականին բարդ և բազմաշերտ հասկացություն է, որը դժվար է 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ստույգ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սահմանել: 1952 թվականին ամերիկացի մարդաբաններ Քրոբերը և Կլակհոնը քննադատաբար վերանայեցին մշակույթի մասին տարբեր մոտեցումներն ու 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lastRenderedPageBreak/>
        <w:t>սահմանումները՝ կազմելով 164 տարբեր սահմանումների ցանկ։ Ապտենը (1994: 2001), անդրադառնալով այս խնդրին «Լեզվի և լեզվաբանության» տասը հատորանոց հանրագիտարանում, նշում է. «Չնայած մեկդարյա ջանքերին՝ մշակույթը համարժեք ձևով սահմանելու ուղղությամբ, 1990-ականների սկզբին մարդաբանների շրջանում դեռևս չկար միասնական համաձայնություն դրա բնույթի վերաբերյալ»: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«Մշակույթը ... այն բարդ ամբողջությունն է, որը ներառում է գիտելիք, հավատք, արվեստ, բարոյականություն, օրենք, սովորույթ և ցանկացած այլ բան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մարդու՝ որպես հասարակության անդամի ձեռք բերած կարողություններ և սովորություններ»։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Կամ մ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շակույթը մտքի հավաքական ծրագրավորումն է, որը տարբերակում է մարդկանց որևէ խմբի կամ կատեգորիայի անդամներին մյուսներից</w:t>
      </w:r>
      <w:r w:rsidR="00BA03D0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5"/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։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  <w:t xml:space="preserve">Հեղինակավոր 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Britannica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հանրագիտարանի վկայությամբ՝ 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>մշակույթը Homo sapiens-ին հատուկ վարքագիծ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է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, ինչպես նաև նյութական առարկաներ, որոնք օգտագործվում են որպես այս վարքագծի անբաժանելի մաս: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>Սեղմ ասած՝</w:t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մշակույթը ներառում է լեզուն, գաղափարները, հավատալիքները, սովորույթները, ծածկագրերը, հաստատությունները, գործիքները, տեխնիկան, արվեստի գործերը, ծեսերը և արարողությունները, ի թիվս այլ տարրերի</w:t>
      </w:r>
      <w:r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6"/>
      </w:r>
      <w:r w:rsidRPr="00773816">
        <w:rPr>
          <w:rFonts w:ascii="Sylfaen" w:hAnsi="Sylfaen"/>
          <w:color w:val="0D0D0D" w:themeColor="text1" w:themeTint="F2"/>
          <w:sz w:val="24"/>
          <w:szCs w:val="24"/>
          <w:lang w:val="hy-AM"/>
        </w:rPr>
        <w:t>: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  <w:t>Միևնույն ժամանակ ուշագրավ է, որ մ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իջին դարերում մշակույթ հասկացությունը օգտագործվում էր մշակաբույսերի աճեցման հարցում տեխնոլոգիական զարգացվածությունը բնորոշելու համար։ Այդտեղից էլ առաջացել է գյուղատնտեսություն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(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«agriculture»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)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բառը։ Մշակույթ հասակացությունը 18-րդ դարից սկսեցին կիրառել նաև մարդկանց բնութագրելիս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, ա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յն մարդկանց, ովքեր առանձնանում էին իրենց բարեկիրթ պահվածքով և կրթվածությամբ, սկսեցին անվանել «կուլտուրական» կամ քաղաքակիրթ։ Այդպես էին բնորոշում հիմնականում արիստոկրատներին, որպեսզի նրանց տարանջատեն սովորական, ըստ իրենց՝ մյուս «անկուլտուրական» մարդկանցից, ովքեր սովորական շարքային քաղաքացիներ էին։ 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lastRenderedPageBreak/>
        <w:t>Գերմաներեն «Kultur» բառը ևս բնութագրում է հասարակության քաղաքակրթվածության աստիճանը։ Մշակույթ հասկացությունը սերտորեն կապվում էր տարբեր հասարակություններում քաղաքակրթության զարգացման մակարդակի հետ, սակայն դրանք ամենևին էլ պետք չէ նույնացնել</w:t>
      </w:r>
      <w:r w:rsidR="007527BA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7"/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։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Մշակույթ հասկացության ժամանակակից գիտական սահմանումը զերծ է մարդկանց բաժանելու արիստոկրատական մոտեցումներից կամ քաղաքակրթության զարգացման մակարդակի գնահատականներից։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Պետք է հիշել, որ ա</w:t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նհատների և խմբերի վարքագիծ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ն</w:t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ազդում է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հասարակության մշակույթ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ի վրա և որ հ</w:t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ասարակության մեջ չկա մշակույթ առանց մարդկանց պահվածքի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։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Մեր հոգեկան կյանքի ոչ մի ասպեկտ այնքան կարևոր չէ մեր գոյության որակի և իմաստի համար, որքան </w:t>
      </w:r>
      <w:r w:rsidR="007527BA" w:rsidRPr="00543D57">
        <w:rPr>
          <w:rFonts w:ascii="Sylfaen" w:hAnsi="Sylfaen"/>
          <w:color w:val="0D0D0D" w:themeColor="text1" w:themeTint="F2"/>
          <w:sz w:val="24"/>
          <w:szCs w:val="24"/>
          <w:lang w:val="hy-AM"/>
        </w:rPr>
        <w:t>զգացմունքները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: Նրան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ց պատճառով է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, որ կյանքն արժե ապրել և երբեմն արժե 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նրան վերջ տալ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: Ուստի զարմանալի չէ, որ մեծ դասական փիլիսոփաներից (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Պլատոն, Արիստոտել, Էպիկուրոս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)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շատերն ունեին զգացմունքների մասին ճանաչելի</w:t>
      </w:r>
      <w:r w:rsidR="00B536BC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B536BC" w:rsidRPr="00B536BC">
        <w:rPr>
          <w:rFonts w:ascii="Sylfaen" w:hAnsi="Sylfaen"/>
          <w:b/>
          <w:bCs/>
          <w:color w:val="FF0000"/>
          <w:sz w:val="24"/>
          <w:szCs w:val="24"/>
          <w:lang w:val="hy-AM"/>
        </w:rPr>
        <w:t>/անպայման դիտել թարգմանություն/</w:t>
      </w:r>
      <w:r w:rsidR="007527BA" w:rsidRPr="00B536BC">
        <w:rPr>
          <w:rFonts w:ascii="Sylfaen" w:hAnsi="Sylfaen"/>
          <w:color w:val="FF0000"/>
          <w:sz w:val="24"/>
          <w:szCs w:val="24"/>
          <w:lang w:val="hy-AM"/>
        </w:rPr>
        <w:t xml:space="preserve">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տեսություններ: Այս տեսությունները սովորաբար հույզերը ընկալում էին որպես սուբյեկտի համար ֆենոմենոլոգիապես կարևոր արձագանքներ նշանակալի իրադարձություններին, որոնք կարող են առաջացնել տարբեր մարմնական փոփոխություններ ու ազդել վարքագծի վրա։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Բայց զարմանալի է, որ քսաներորդ դարի մեծ մասի ընթացքում գիտնականներն ու մտքի </w:t>
      </w:r>
      <w:r w:rsidR="00B536BC" w:rsidRPr="00B536BC">
        <w:rPr>
          <w:rFonts w:ascii="Sylfaen" w:hAnsi="Sylfaen"/>
          <w:b/>
          <w:bCs/>
          <w:color w:val="FF0000"/>
          <w:sz w:val="24"/>
          <w:szCs w:val="24"/>
          <w:lang w:val="hy-AM"/>
        </w:rPr>
        <w:t>/անպայման դիտել թարգմանություն/</w:t>
      </w:r>
      <w:r w:rsidR="00B536BC" w:rsidRPr="00B536BC">
        <w:rPr>
          <w:rFonts w:ascii="Sylfaen" w:hAnsi="Sylfaen"/>
          <w:color w:val="FF0000"/>
          <w:sz w:val="24"/>
          <w:szCs w:val="24"/>
          <w:lang w:val="hy-AM"/>
        </w:rPr>
        <w:t xml:space="preserve">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փիլիսոփաները հակված էին անտեսելու հույզերը՝ մասամբ ներքին հոգեկան վիճակների նկատմամբ վարքագծային ալերգիայի պատճառով և մասամբ այն պատճառով, որ «զգացմունք» բառով ծածկված երևույթների բազմազանությունը 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հուսահատեցնող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է։ 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Պարզ բառերով ասած՝ բացակայում է կոկիկ ու ստույգ տեսությունը, սահմանումը։ Այսուհանդերձ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, վերջին տասնամյակների ընթացքում զգացմունքները կրկին դարձել են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lastRenderedPageBreak/>
        <w:t>փիլիսոփայության և աֆեկտիվ գիտության բուռն հետաքրքրության կիզակետը</w:t>
      </w:r>
      <w:r w:rsidR="007527BA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8"/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: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  <w:t xml:space="preserve">Հետաքրքրական է, որ արհեստական բանականության սահմանման համաձայն </w:t>
      </w:r>
      <w:r w:rsidR="00BA03D0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«հույզերը»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բարդ հոգեբանական գործընթացներ են, որոնք արտահայտում են մարդու ներքին հոգեվիճակն ու արձագանքը տարբեր իրադարձություններին, իրավիճակներին կամ արտաքին ազդակներին։ Դրանք ներառում են սուբյեկտիվ փորձառություններ, </w:t>
      </w:r>
      <w:r w:rsidR="00B536BC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կազմախոսական </w:t>
      </w:r>
      <w:r w:rsidR="00B536BC" w:rsidRPr="00B536BC">
        <w:rPr>
          <w:rFonts w:ascii="Sylfaen" w:hAnsi="Sylfaen"/>
          <w:color w:val="0D0D0D" w:themeColor="text1" w:themeTint="F2"/>
          <w:sz w:val="24"/>
          <w:szCs w:val="24"/>
          <w:lang w:val="hy-AM"/>
        </w:rPr>
        <w:t>(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ֆիզիոլոգիական</w:t>
      </w:r>
      <w:r w:rsidR="00B536BC" w:rsidRPr="00B536BC">
        <w:rPr>
          <w:rFonts w:ascii="Sylfaen" w:hAnsi="Sylfaen"/>
          <w:color w:val="0D0D0D" w:themeColor="text1" w:themeTint="F2"/>
          <w:sz w:val="24"/>
          <w:szCs w:val="24"/>
          <w:lang w:val="hy-AM"/>
        </w:rPr>
        <w:t>)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փոփոխություններ (օրինակ՝ շնչառության հաճախացում) և վարքագծային դրսևորումներ (օրինակ՝ ժպիտ, արցունքներ)։ 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Հույզերը 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ռեակցիաներ են, որոնք մարդիկ ապրում են՝ արձագանքելով իրադարձություններին կամ իրավիճակներին</w:t>
      </w:r>
      <w:r w:rsidR="00BA03D0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9"/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: 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Հույզի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տեսակը, որը մարդը զգում է, որոշվում է այն հանգամանքով, որ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ն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առաջացնում է 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դա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: Օրինակ՝ մարդը ուրախություն է ապրում, երբ ստանում է 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ավետիս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, և վախենում է, երբ իրեն սպառնում են։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  <w:t>Համաձայն «Ամերիկյան հոգեբանական ասոցիացիայի» սահմանման՝ Զգացմունքները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գիտակցված մտավոր ռեակցիաներ են (օրինակ՝ զայրույթը կամ վախը), որոնք սուբյեկտիվորեն զգացվում են որպես ուժեղ զգացմունքներ, որոնք սովորաբար ուղղված են կոնկրետ օբյեկտի և սովորաբար ուղեկցվում են մարմնի ֆիզիոլոգիական և վարքային փոփոխություններով</w:t>
      </w:r>
      <w:r w:rsidR="00BA03D0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10"/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: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F30559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F30559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Հույզերը կարևոր դեր են խաղում մ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իջանձնային 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>հարաբերություններում</w:t>
      </w:r>
      <w:r w:rsid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և մարդկության փոխհարաբերություններում</w:t>
      </w:r>
      <w:r w:rsidR="00BA03D0" w:rsidRPr="00BA03D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, որոշումների կայացման գործընթացում և իրավիճակներին հարմարվելու մեջ։ 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  <w:t xml:space="preserve">Սույն գլխում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ներկայացված տերմինները՝ մշակույթը և 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հույզերը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, իրենց </w:t>
      </w:r>
      <w:r w:rsidR="001C0E09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իրականությանը մոտ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սահմանումներով ապահովում են հետազոտության հասկացությունների միանշանակությունն ու ընկալումը։ Այս սահմանումները հետագայում </w:t>
      </w:r>
      <w:r w:rsidR="00F30559">
        <w:rPr>
          <w:rFonts w:ascii="Sylfaen" w:hAnsi="Sylfaen"/>
          <w:color w:val="0D0D0D" w:themeColor="text1" w:themeTint="F2"/>
          <w:sz w:val="24"/>
          <w:szCs w:val="24"/>
          <w:lang w:val="hy-AM"/>
        </w:rPr>
        <w:t>օգնելու են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ավելի ճշգրիտ պատկերացում կազմել մշակույթի և էմոցիաների փոխգործակցության մասին, որն ունի մեծ կարևորություն՝ հասկանալու, 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lastRenderedPageBreak/>
        <w:t xml:space="preserve">թե ինչպես են դրանք ազդեցություն ունենում միմյանց վրա տարբեր մշակութային և սոցիալական </w:t>
      </w:r>
      <w:r w:rsid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համատեքստերում</w:t>
      </w:r>
      <w:r w:rsidR="007527BA" w:rsidRPr="007527BA">
        <w:rPr>
          <w:rFonts w:ascii="Sylfaen" w:hAnsi="Sylfaen"/>
          <w:color w:val="0D0D0D" w:themeColor="text1" w:themeTint="F2"/>
          <w:sz w:val="24"/>
          <w:szCs w:val="24"/>
          <w:lang w:val="hy-AM"/>
        </w:rPr>
        <w:t>։</w:t>
      </w:r>
    </w:p>
    <w:p w14:paraId="45218423" w14:textId="75A787E4" w:rsidR="007527BA" w:rsidRPr="00BA03D0" w:rsidRDefault="007527BA" w:rsidP="007527BA">
      <w:pPr>
        <w:pStyle w:val="Heading1"/>
        <w:jc w:val="center"/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</w:pPr>
      <w:r w:rsidRPr="00BA03D0"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t xml:space="preserve">Գլուխ </w:t>
      </w:r>
      <w:r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t>Բ</w:t>
      </w:r>
      <w:r w:rsidRPr="00BA03D0"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br/>
      </w:r>
      <w:r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t xml:space="preserve">Մշակութային տարբերությունները, դրանց </w:t>
      </w:r>
      <w:r w:rsidR="001C0E09"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br/>
      </w:r>
      <w:r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t xml:space="preserve">սահմանումն ու </w:t>
      </w:r>
      <w:r w:rsidR="001C0E09">
        <w:rPr>
          <w:rFonts w:ascii="Sylfaen" w:hAnsi="Sylfaen"/>
          <w:b/>
          <w:bCs/>
          <w:color w:val="0D0D0D" w:themeColor="text1" w:themeTint="F2"/>
          <w:sz w:val="36"/>
          <w:szCs w:val="36"/>
          <w:lang w:val="hy-AM"/>
        </w:rPr>
        <w:t>արտացոլումը մեր իրականության մեջ</w:t>
      </w:r>
    </w:p>
    <w:p w14:paraId="3D2630E9" w14:textId="65C191E5" w:rsidR="00BA03D0" w:rsidRDefault="00BA03D0" w:rsidP="00BA03D0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</w:p>
    <w:p w14:paraId="4E06DCE6" w14:textId="6F5174B5" w:rsidR="001C0E09" w:rsidRPr="00CC3831" w:rsidRDefault="001C0E09" w:rsidP="00BA03D0">
      <w:pPr>
        <w:spacing w:line="360" w:lineRule="auto"/>
        <w:jc w:val="both"/>
        <w:rPr>
          <w:rFonts w:ascii="Sylfaen" w:hAnsi="Sylfaen"/>
          <w:color w:val="0D0D0D" w:themeColor="text1" w:themeTint="F2"/>
          <w:sz w:val="24"/>
          <w:szCs w:val="24"/>
          <w:lang w:val="hy-AM"/>
        </w:rPr>
      </w:pP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  <w:t>Ինչպես նշվեց ներածության մեջ, մ</w:t>
      </w:r>
      <w:r w:rsidRPr="00B502C2">
        <w:rPr>
          <w:rFonts w:ascii="Sylfaen" w:hAnsi="Sylfaen"/>
          <w:color w:val="0D0D0D" w:themeColor="text1" w:themeTint="F2"/>
          <w:sz w:val="24"/>
          <w:szCs w:val="24"/>
          <w:lang w:val="hy-AM"/>
        </w:rPr>
        <w:t>շակութային տարբերությունները տարբեր համոզմունքներ, վարքագծեր, լեզուներ, սովորույթներ և արտահայտություններ են, որոնք յուրահատուկ են համարվում որոշակի էթնիկական պատկանելության, ռասայի կամ ազգային ծագման անդամների համար: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Pr="001C0E09">
        <w:rPr>
          <w:rFonts w:ascii="Sylfaen" w:hAnsi="Sylfaen"/>
          <w:color w:val="0D0D0D" w:themeColor="text1" w:themeTint="F2"/>
          <w:sz w:val="24"/>
          <w:szCs w:val="24"/>
          <w:lang w:val="hy-AM"/>
        </w:rPr>
        <w:t>Մշակութային տարբերությունները հասկանալու անհրաժեշտությունն այսօր ակնհայտ է։ Շատ հասարակություններ բազմամշակութային են, և շատ մարդիկ և կազմակերպություններ համագործակցում են աշխարհագրական և մշակութային սահմաններից դուրս: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Pr="001C0E09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Բոլոր մարդիկ իրենց մշակույթի գերին են։ Մշակույթը մոդելների կամ գիտելիքի համակարգ է, թե ինչպես է աշխատում աշխարհը, իրականության կառուցում, որը ստեղծվում, կիսվում և փոխանցվում է հասարակության անդամների կողմից: Ֆիզիկական տիեզերքի բնույթից մինչև հասարակության կառուցվածքն ու գործունեությունը, սեռի և անձի մասին պատկերացումները և մարդկանց միմյանց հետ ապրելու և միմյանց հետ վարվելու ճիշտ ձևերը ձևավորվում են մշակութային մոդելներով: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Առաջարկում եմ ծանոթանալ ներքոհիշյալ երկու օրինակներին՝ Ֆինլանդիա և Հյուսիսային Կարոլինա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(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Միացյալ Նահանգներ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)</w:t>
      </w:r>
      <w:r w:rsidR="00F30559">
        <w:rPr>
          <w:rFonts w:ascii="Sylfaen" w:hAnsi="Sylfaen"/>
          <w:color w:val="0D0D0D" w:themeColor="text1" w:themeTint="F2"/>
          <w:sz w:val="24"/>
          <w:szCs w:val="24"/>
          <w:lang w:val="hy-AM"/>
        </w:rPr>
        <w:t>՝ միջմշակութային կապն ու փոխգործակցությունն ավելի պատկերավոր հասկանալու համար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։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Ֆինլանդիան գտնվում է Եվրոպայի հյուսիսային մասում։ Ֆիննական մշակույթը կրել է շվեդ-սկանդինավյան, արևելաեվրոպական-բալթյան և հարավային մշակույթների ազդեցությունը, հիմնականում գերմանական, իսկ վերջին շրջանում՝ անգլո-սաքսոնական մշակույթը: Մի կողմից, ֆիննական մշակույթը կարելի է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lastRenderedPageBreak/>
        <w:t>բնութագրել որպես բավականին միատարր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,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թեև կան տարածաշրջաններ իրենց բարբառներով և առանձնահատկություններով,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որոնք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հիմնական մշակույթի մաս են կազմում: Մյուս կողմից, Ֆինլանդիայում կան նաև բազմամշակութային հասարակության առանձնահատկություններ: Ֆինլանդիայի հյուսիսային մասում կա սամի ժողովրդի յուրահատուկ մշակույթ: Այսօր այնտեղ նույնպես շատ մարդիկ են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բնակվում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, օրինակ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փախստականներ,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որոնք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ներգաղթել են այլ երկրներից, այդ թվում՝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աֆրիկյան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Սոմալիից,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ասիական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Վիետնամից, Ռուսաստանից, նախկին Հարավսլավիայից և այլն: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Սամիները ապրում են Ֆինլանդիայի, ինչպես նաև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հարևան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Նորվեգիայի, Շվեդիայի և Ռուսաստանի հյուսիսային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հատվածներում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: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Այդ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տարածքը կոչվում է Լապլանդիա կամ Սա</w:t>
      </w:r>
      <w:r w:rsidR="00757896">
        <w:rPr>
          <w:rFonts w:ascii="Sylfaen" w:hAnsi="Sylfaen"/>
          <w:color w:val="0D0D0D" w:themeColor="text1" w:themeTint="F2"/>
          <w:sz w:val="24"/>
          <w:szCs w:val="24"/>
          <w:lang w:val="hy-AM"/>
        </w:rPr>
        <w:t>ա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մի։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Սա</w:t>
      </w:r>
      <w:r w:rsidR="00757896">
        <w:rPr>
          <w:rFonts w:ascii="Sylfaen" w:hAnsi="Sylfaen"/>
          <w:color w:val="0D0D0D" w:themeColor="text1" w:themeTint="F2"/>
          <w:sz w:val="24"/>
          <w:szCs w:val="24"/>
          <w:lang w:val="hy-AM"/>
        </w:rPr>
        <w:t>ա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մ ժողովրդի թիվն այսօր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Ֆինլանդիայում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հասնում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է մոտ 6400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-ի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։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Սա</w:t>
      </w:r>
      <w:r w:rsidR="00757896">
        <w:rPr>
          <w:rFonts w:ascii="Sylfaen" w:hAnsi="Sylfaen"/>
          <w:color w:val="0D0D0D" w:themeColor="text1" w:themeTint="F2"/>
          <w:sz w:val="24"/>
          <w:szCs w:val="24"/>
          <w:lang w:val="hy-AM"/>
        </w:rPr>
        <w:t>ա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մ</w:t>
      </w:r>
      <w:r w:rsidR="00757896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ների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ապրելակերպը հաճախ բնության սեզոնային ցիկլերի, ավանդույթների և </w:t>
      </w:r>
      <w:r w:rsidR="00757896">
        <w:rPr>
          <w:rFonts w:ascii="Sylfaen" w:hAnsi="Sylfaen"/>
          <w:color w:val="0D0D0D" w:themeColor="text1" w:themeTint="F2"/>
          <w:sz w:val="24"/>
          <w:szCs w:val="24"/>
          <w:lang w:val="hy-AM"/>
        </w:rPr>
        <w:t>արդիականության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խառնուրդ է: Քանի որ սա</w:t>
      </w:r>
      <w:r w:rsidR="00757896">
        <w:rPr>
          <w:rFonts w:ascii="Sylfaen" w:hAnsi="Sylfaen"/>
          <w:color w:val="0D0D0D" w:themeColor="text1" w:themeTint="F2"/>
          <w:sz w:val="24"/>
          <w:szCs w:val="24"/>
          <w:lang w:val="hy-AM"/>
        </w:rPr>
        <w:t>ա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մ ժողովուրդը փոքրամասնություն է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հանդիսացել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չորս երկրներում, սա</w:t>
      </w:r>
      <w:r w:rsidR="00757896">
        <w:rPr>
          <w:rFonts w:ascii="Sylfaen" w:hAnsi="Sylfaen"/>
          <w:color w:val="0D0D0D" w:themeColor="text1" w:themeTint="F2"/>
          <w:sz w:val="24"/>
          <w:szCs w:val="24"/>
          <w:lang w:val="hy-AM"/>
        </w:rPr>
        <w:t>ա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մ</w:t>
      </w:r>
      <w:r w:rsidR="00757896">
        <w:rPr>
          <w:rFonts w:ascii="Sylfaen" w:hAnsi="Sylfaen"/>
          <w:color w:val="0D0D0D" w:themeColor="text1" w:themeTint="F2"/>
          <w:sz w:val="24"/>
          <w:szCs w:val="24"/>
          <w:lang w:val="hy-AM"/>
        </w:rPr>
        <w:t>երենը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մինչև վերջերս հաստատված չէր դպրոցներում </w:t>
      </w:r>
      <w:r w:rsidR="00757896">
        <w:rPr>
          <w:rFonts w:ascii="Sylfaen" w:hAnsi="Sylfaen"/>
          <w:color w:val="0D0D0D" w:themeColor="text1" w:themeTint="F2"/>
          <w:sz w:val="24"/>
          <w:szCs w:val="24"/>
          <w:lang w:val="hy-AM"/>
        </w:rPr>
        <w:t>ուսումնասիրելու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համար: </w:t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Հյուսիսային Կարոլինան գտնվում է Ամերիկայի Միացյալ Նահանգների արևելյան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առափնյա շրջանում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, Հարավային Կարոլինայի հյուսիսում, Ջորջիայից և Ֆլորիդայից, ինչպես նաև Վիրջինիայի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ց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և Վաշինգտոնի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ց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հարավ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: Հյուսիսային Կարոլինան հայտնաբերվեց, ուսումնասիրվեց, անվանվեց և բնակեցվեց անգլիացիների կողմից: </w:t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Հյուսիսային Կարոլինայի պատմության հայտնի պատմաբան և գիտնական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Ուիլյամ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Փաուելը ասում է</w:t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.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«Հյուսիսային Կարոլինան Միացյալ Նահանգներից միակն է, որը կարող է հավակնել էլիզաբեթյան ծագմանը»: Երկար ժամանակ աֆրոամերիկացիները և այլ ամերիկացիներ առանձնացված կյանքով էին ապրում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այդ նահանգում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: 1960-ականներին քաղաքացիական իրավունքների շարժումից և ԱՄՆ Կոնգրեսի կողմից Քաղաքացիական իրավունքների մասին օրենքների ընդունումից հետո Հյուսիսային Կարոլինայում ավարտվեց իրավական սեգրեգացիան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</w:t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(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ռասայական խտրականության տեսակ</w:t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)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: Այսօր մարդիկ միասին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lastRenderedPageBreak/>
        <w:t xml:space="preserve">աշխատում են, խաղում, դպրոց են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հաճախում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։ Թեև դեռևս կան որոշակի խնդիրներ, ընդհանուր առմամբ ռասայական խմբերը խաղաղ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գոյակցում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են: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Չերոկի հնդկացիների արևելյան խումբը բավականին մեկուսացված է ապրում Հյուսիսային Կարոլինայի լեռների արևմտյան հատվածում՝ Վիսկոնսինից արևելք գտնվող ամենամեծ կազմակերպված հնդկական արգելավայրում: Լեռները թաքստոց էին հնդկացիների համար, ովքեր հրաժարվեցին հեռանալ մեծ Սմոքիներից 1838 թվականին հնդկական տեղահանումների ժամանակ,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որը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հայտնի է դարձել որպես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«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Արցունքների արահետ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»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: Այսօր արգելոցում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բնակվում է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մոտ 11,000 ցեղային անդամ և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դեռ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հարյուրավոր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ներն 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ապրում են արգելոցից դուրս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՝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լեռնային համայնքներում: Չերոկի հնդկացիները հպարտանում են իրենց ժառանգությամբ և 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վերստին</w:t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 սովորում են խոսել և գրել իրենց լեզուն: Չերոկիի հնդկական այբուբենը հորինել է Սեքուոյան՝ մարդկության պատմության միակ մարդը, ով հորինել է ամբողջական այբուբեն՝ չկարողանալով կարդալ կամ գրել որևէ այլ լեզու</w:t>
      </w:r>
      <w:r w:rsidR="00F30559">
        <w:rPr>
          <w:rStyle w:val="FootnoteReference"/>
          <w:rFonts w:ascii="Sylfaen" w:hAnsi="Sylfaen"/>
          <w:color w:val="0D0D0D" w:themeColor="text1" w:themeTint="F2"/>
          <w:sz w:val="24"/>
          <w:szCs w:val="24"/>
          <w:lang w:val="hy-AM"/>
        </w:rPr>
        <w:footnoteReference w:id="11"/>
      </w:r>
      <w:r w:rsidR="00CC3831" w:rsidRPr="00CC3831">
        <w:rPr>
          <w:rFonts w:ascii="Sylfaen" w:hAnsi="Sylfaen"/>
          <w:color w:val="0D0D0D" w:themeColor="text1" w:themeTint="F2"/>
          <w:sz w:val="24"/>
          <w:szCs w:val="24"/>
          <w:lang w:val="hy-AM"/>
        </w:rPr>
        <w:t>։</w:t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br/>
      </w:r>
      <w:r w:rsid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ab/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Ֆինլանդիայի և Հյուսիսային Կարոլինայի </w:t>
      </w:r>
      <w:r w:rsidR="00F30559">
        <w:rPr>
          <w:rFonts w:ascii="Sylfaen" w:hAnsi="Sylfaen"/>
          <w:color w:val="0D0D0D" w:themeColor="text1" w:themeTint="F2"/>
          <w:sz w:val="24"/>
          <w:szCs w:val="24"/>
          <w:lang w:val="hy-AM"/>
        </w:rPr>
        <w:t xml:space="preserve">վերը բերված </w:t>
      </w:r>
      <w:r w:rsidR="00254FE0" w:rsidRPr="00254FE0">
        <w:rPr>
          <w:rFonts w:ascii="Sylfaen" w:hAnsi="Sylfaen"/>
          <w:color w:val="0D0D0D" w:themeColor="text1" w:themeTint="F2"/>
          <w:sz w:val="24"/>
          <w:szCs w:val="24"/>
          <w:lang w:val="hy-AM"/>
        </w:rPr>
        <w:t>օրինակները կապված են մշակութային տարբերությունների հետ, քանի որ երկու տարածաշրջաններում տեղի են ունեցել մշակութային փոխանակություններ և ազդեցություններ տարբեր ժամանակահատվածներում, որոնք ձևավորել են իրենց ժողովուրդների կենսակերպը, արժեքները, վարքագծերը և ինքնությունը</w:t>
      </w:r>
      <w:r w:rsidR="00F30559">
        <w:rPr>
          <w:rFonts w:ascii="Sylfaen" w:hAnsi="Sylfaen"/>
          <w:color w:val="0D0D0D" w:themeColor="text1" w:themeTint="F2"/>
          <w:sz w:val="24"/>
          <w:szCs w:val="24"/>
          <w:lang w:val="hy-AM"/>
        </w:rPr>
        <w:t>։</w:t>
      </w:r>
    </w:p>
    <w:sectPr w:rsidR="001C0E09" w:rsidRPr="00CC3831" w:rsidSect="00574344">
      <w:footerReference w:type="default" r:id="rId7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44CCD" w14:textId="77777777" w:rsidR="00CF7694" w:rsidRDefault="00CF7694" w:rsidP="00D85A88">
      <w:pPr>
        <w:spacing w:after="0" w:line="240" w:lineRule="auto"/>
      </w:pPr>
      <w:r>
        <w:separator/>
      </w:r>
    </w:p>
  </w:endnote>
  <w:endnote w:type="continuationSeparator" w:id="0">
    <w:p w14:paraId="121C1F4A" w14:textId="77777777" w:rsidR="00CF7694" w:rsidRDefault="00CF7694" w:rsidP="00D85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88631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1A4617" w14:textId="4E686160" w:rsidR="00BA03D0" w:rsidRDefault="00BA03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70B60E" w14:textId="2F86A951" w:rsidR="00773816" w:rsidRDefault="007738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36995" w14:textId="77777777" w:rsidR="00CF7694" w:rsidRDefault="00CF7694" w:rsidP="00D85A88">
      <w:pPr>
        <w:spacing w:after="0" w:line="240" w:lineRule="auto"/>
      </w:pPr>
      <w:r>
        <w:separator/>
      </w:r>
    </w:p>
  </w:footnote>
  <w:footnote w:type="continuationSeparator" w:id="0">
    <w:p w14:paraId="7F82A5B0" w14:textId="77777777" w:rsidR="00CF7694" w:rsidRDefault="00CF7694" w:rsidP="00D85A88">
      <w:pPr>
        <w:spacing w:after="0" w:line="240" w:lineRule="auto"/>
      </w:pPr>
      <w:r>
        <w:continuationSeparator/>
      </w:r>
    </w:p>
  </w:footnote>
  <w:footnote w:id="1">
    <w:p w14:paraId="0A22451E" w14:textId="281BFD21" w:rsidR="00B502C2" w:rsidRPr="00D85A88" w:rsidRDefault="00D85A88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="00B502C2" w:rsidRPr="00F310DE">
          <w:rPr>
            <w:rStyle w:val="Hyperlink"/>
          </w:rPr>
          <w:t>https://www.studysmarter.co.uk/explanations/human-geography/cultural-geography/cultural-differences/</w:t>
        </w:r>
      </w:hyperlink>
    </w:p>
  </w:footnote>
  <w:footnote w:id="2">
    <w:p w14:paraId="2C3904FF" w14:textId="54CAA877" w:rsidR="00B502C2" w:rsidRPr="00B502C2" w:rsidRDefault="00B502C2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 w:rsidRPr="00B502C2">
        <w:rPr>
          <w:lang w:val="hy-AM"/>
        </w:rPr>
        <w:t xml:space="preserve"> </w:t>
      </w:r>
      <w:hyperlink r:id="rId2" w:history="1">
        <w:r w:rsidRPr="00F310DE">
          <w:rPr>
            <w:rStyle w:val="Hyperlink"/>
            <w:lang w:val="hy-AM"/>
          </w:rPr>
          <w:t>https://www.mightyrecruiter.com/recruiter-guide/hiring-glossary-a-to-z/cultural-differences/</w:t>
        </w:r>
      </w:hyperlink>
    </w:p>
  </w:footnote>
  <w:footnote w:id="3">
    <w:p w14:paraId="5DE4FE13" w14:textId="092D097C" w:rsidR="00B502C2" w:rsidRPr="00B502C2" w:rsidRDefault="00B502C2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 w:rsidRPr="00B502C2">
        <w:rPr>
          <w:lang w:val="hy-AM"/>
        </w:rPr>
        <w:t xml:space="preserve"> </w:t>
      </w:r>
      <w:hyperlink r:id="rId3" w:history="1">
        <w:r w:rsidRPr="00F310DE">
          <w:rPr>
            <w:rStyle w:val="Hyperlink"/>
            <w:lang w:val="hy-AM"/>
          </w:rPr>
          <w:t>https://karingomcyan.wordpress.com/wp-content/uploads/2024/05/d584d5b7d5a1d5afd5b8d682d5a9d5a1d5b5d5abd5b6-d5bfd5a1d680d5a2d5a5d680d5b8d682d5a9d5b5d5b8d682d5b6d5b6d5a5d680d5b6-d5a7d5b4d5b8d681d5abd5b8d5b6d5a1d5ac-d5a4d680d5bdd687d5b8d680d5b8d682d5b-4.pdf</w:t>
        </w:r>
      </w:hyperlink>
    </w:p>
  </w:footnote>
  <w:footnote w:id="4">
    <w:p w14:paraId="4AA1A989" w14:textId="3B821A05" w:rsidR="00B502C2" w:rsidRPr="00B502C2" w:rsidRDefault="00B502C2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 w:rsidRPr="00B502C2">
        <w:rPr>
          <w:lang w:val="hy-AM"/>
        </w:rPr>
        <w:t xml:space="preserve"> </w:t>
      </w:r>
      <w:hyperlink r:id="rId4" w:anchor=":~:text=Cultural%20differences%20refer%20to%20the,inclusive%20and%20diverse%20work%20environment" w:history="1">
        <w:r w:rsidRPr="00F310DE">
          <w:rPr>
            <w:rStyle w:val="Hyperlink"/>
            <w:lang w:val="hy-AM"/>
          </w:rPr>
          <w:t>https://www.allvoices.co/glossary/cultural-differences#:~:text=Cultural%20differences%20refer%20to%20the,inclusive%20and%20diverse%20work%20environment</w:t>
        </w:r>
      </w:hyperlink>
      <w:r w:rsidRPr="00B502C2">
        <w:rPr>
          <w:lang w:val="hy-AM"/>
        </w:rPr>
        <w:t>.</w:t>
      </w:r>
    </w:p>
  </w:footnote>
  <w:footnote w:id="5">
    <w:p w14:paraId="193748BF" w14:textId="4A4D5DBD" w:rsidR="00BA03D0" w:rsidRPr="00BA03D0" w:rsidRDefault="00BA03D0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 w:rsidRPr="00BA03D0">
        <w:rPr>
          <w:lang w:val="hy-AM"/>
        </w:rPr>
        <w:t xml:space="preserve"> https://warwick.ac.uk/fac/soc/al/globalpad-rip/openhouse/interculturalskills_old/core_concept_compilations/global_pad_-_what_is_culture.pdf</w:t>
      </w:r>
    </w:p>
  </w:footnote>
  <w:footnote w:id="6">
    <w:p w14:paraId="45525096" w14:textId="7DFC8EA1" w:rsidR="00773816" w:rsidRPr="00773816" w:rsidRDefault="00773816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 w:rsidRPr="00773816">
        <w:rPr>
          <w:lang w:val="hy-AM"/>
        </w:rPr>
        <w:t xml:space="preserve"> https://www.britannica.com/topic/culture</w:t>
      </w:r>
    </w:p>
  </w:footnote>
  <w:footnote w:id="7">
    <w:p w14:paraId="512998EE" w14:textId="18D66589" w:rsidR="007527BA" w:rsidRPr="007527BA" w:rsidRDefault="007527BA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 w:rsidRPr="007527BA">
        <w:rPr>
          <w:lang w:val="hy-AM"/>
        </w:rPr>
        <w:t xml:space="preserve"> https://karingomcyan.wordpress.com/wp-content/uploads/2024/05/d584d5b7d5a1d5afd5b8d682d5a9d5a1d5b5d5abd5b6-d5bfd5a1d680d5a2d5a5d680d5b8d682d5a9d5b5d5b8d682d5b6d5b6d5a5d680d5b6-d5a7d5b4d5b8d681d5abd5b8d5b6d5a1d5ac-d5a4d680d5bdd687d5b8d680d5b8d682d5b-4.pdf</w:t>
      </w:r>
    </w:p>
  </w:footnote>
  <w:footnote w:id="8">
    <w:p w14:paraId="56168354" w14:textId="531567A0" w:rsidR="007527BA" w:rsidRPr="007527BA" w:rsidRDefault="007527BA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 w:rsidRPr="007527BA">
        <w:rPr>
          <w:lang w:val="hy-AM"/>
        </w:rPr>
        <w:t xml:space="preserve"> https://plato.stanford.edu/entries/emotion/</w:t>
      </w:r>
    </w:p>
  </w:footnote>
  <w:footnote w:id="9">
    <w:p w14:paraId="4827E44D" w14:textId="79D155EF" w:rsidR="00BA03D0" w:rsidRPr="00BA03D0" w:rsidRDefault="00BA03D0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 w:rsidRPr="00BA03D0">
        <w:rPr>
          <w:lang w:val="hy-AM"/>
        </w:rPr>
        <w:t xml:space="preserve"> https://www.verywellmind.com/what-are-emotions-2795178</w:t>
      </w:r>
    </w:p>
  </w:footnote>
  <w:footnote w:id="10">
    <w:p w14:paraId="3D85E927" w14:textId="0CBEAEB1" w:rsidR="00BA03D0" w:rsidRPr="00BA03D0" w:rsidRDefault="00BA03D0">
      <w:pPr>
        <w:pStyle w:val="FootnoteText"/>
        <w:rPr>
          <w:rFonts w:ascii="Sylfaen" w:hAnsi="Sylfaen"/>
          <w:lang w:val="hy-AM"/>
        </w:rPr>
      </w:pPr>
      <w:r>
        <w:rPr>
          <w:rStyle w:val="FootnoteReference"/>
        </w:rPr>
        <w:footnoteRef/>
      </w:r>
      <w:r w:rsidRPr="00BA03D0">
        <w:rPr>
          <w:lang w:val="hy-AM"/>
        </w:rPr>
        <w:t xml:space="preserve"> https://www.apa.org/topics/emotions</w:t>
      </w:r>
    </w:p>
  </w:footnote>
  <w:footnote w:id="11">
    <w:p w14:paraId="0ED3FECB" w14:textId="68BDD504" w:rsidR="00F30559" w:rsidRPr="00F30559" w:rsidRDefault="00F30559">
      <w:pPr>
        <w:pStyle w:val="FootnoteText"/>
        <w:rPr>
          <w:lang w:val="hy-AM"/>
        </w:rPr>
      </w:pPr>
      <w:r>
        <w:rPr>
          <w:rStyle w:val="FootnoteReference"/>
        </w:rPr>
        <w:footnoteRef/>
      </w:r>
      <w:r w:rsidRPr="00F30559">
        <w:rPr>
          <w:lang w:val="hy-AM"/>
        </w:rPr>
        <w:t xml:space="preserve"> https://www.researchgate.net/publication/28805145_Analyzing_and_understanding_cultural_differences_experiences_from_education_in_Library_and_Information_Studies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7AE"/>
    <w:rsid w:val="001A69AD"/>
    <w:rsid w:val="001C0E09"/>
    <w:rsid w:val="001E0065"/>
    <w:rsid w:val="001F17AE"/>
    <w:rsid w:val="00254FE0"/>
    <w:rsid w:val="0028482E"/>
    <w:rsid w:val="00367B14"/>
    <w:rsid w:val="00491F61"/>
    <w:rsid w:val="00543D57"/>
    <w:rsid w:val="00574344"/>
    <w:rsid w:val="007527BA"/>
    <w:rsid w:val="00757896"/>
    <w:rsid w:val="00773816"/>
    <w:rsid w:val="0089173B"/>
    <w:rsid w:val="008C4504"/>
    <w:rsid w:val="008C6604"/>
    <w:rsid w:val="00A36500"/>
    <w:rsid w:val="00A83888"/>
    <w:rsid w:val="00B502C2"/>
    <w:rsid w:val="00B536BC"/>
    <w:rsid w:val="00BA03D0"/>
    <w:rsid w:val="00C24D99"/>
    <w:rsid w:val="00C76E7B"/>
    <w:rsid w:val="00C906A0"/>
    <w:rsid w:val="00CC3831"/>
    <w:rsid w:val="00CF7694"/>
    <w:rsid w:val="00D85A88"/>
    <w:rsid w:val="00F30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FCAFF"/>
  <w15:chartTrackingRefBased/>
  <w15:docId w15:val="{95758985-02C8-4F22-9C93-41841EED4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A88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502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D85A8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85A8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85A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502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2C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502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7738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3816"/>
  </w:style>
  <w:style w:type="paragraph" w:styleId="Footer">
    <w:name w:val="footer"/>
    <w:basedOn w:val="Normal"/>
    <w:link w:val="FooterChar"/>
    <w:uiPriority w:val="99"/>
    <w:unhideWhenUsed/>
    <w:rsid w:val="007738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3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2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1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karingomcyan.wordpress.com/wp-content/uploads/2024/05/d584d5b7d5a1d5afd5b8d682d5a9d5a1d5b5d5abd5b6-d5bfd5a1d680d5a2d5a5d680d5b8d682d5a9d5b5d5b8d682d5b6d5b6d5a5d680d5b6-d5a7d5b4d5b8d681d5abd5b8d5b6d5a1d5ac-d5a4d680d5bdd687d5b8d680d5b8d682d5b-4.pdf" TargetMode="External"/><Relationship Id="rId2" Type="http://schemas.openxmlformats.org/officeDocument/2006/relationships/hyperlink" Target="https://www.mightyrecruiter.com/recruiter-guide/hiring-glossary-a-to-z/cultural-differences/" TargetMode="External"/><Relationship Id="rId1" Type="http://schemas.openxmlformats.org/officeDocument/2006/relationships/hyperlink" Target="https://www.studysmarter.co.uk/explanations/human-geography/cultural-geography/cultural-differences/" TargetMode="External"/><Relationship Id="rId4" Type="http://schemas.openxmlformats.org/officeDocument/2006/relationships/hyperlink" Target="https://www.allvoices.co/glossary/cultural-differenc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7F78E-FAA9-4850-A800-DBF39F733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11</Pages>
  <Words>2221</Words>
  <Characters>12661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10</cp:revision>
  <dcterms:created xsi:type="dcterms:W3CDTF">2024-12-22T06:57:00Z</dcterms:created>
  <dcterms:modified xsi:type="dcterms:W3CDTF">2025-02-25T09:37:00Z</dcterms:modified>
</cp:coreProperties>
</file>