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5FD95A" w14:textId="77777777" w:rsidR="00AF3AF8" w:rsidRPr="001E1F8A" w:rsidRDefault="00AF3AF8" w:rsidP="00AF3AF8">
      <w:pPr>
        <w:jc w:val="center"/>
        <w:rPr>
          <w:rFonts w:ascii="Sylfaen" w:hAnsi="Sylfaen"/>
          <w:b/>
          <w:bCs/>
          <w:color w:val="0D0D0D" w:themeColor="text1" w:themeTint="F2"/>
          <w:sz w:val="28"/>
          <w:szCs w:val="28"/>
          <w:lang w:val="hy-AM"/>
        </w:rPr>
      </w:pPr>
      <w:r w:rsidRPr="001E1F8A">
        <w:rPr>
          <w:rFonts w:ascii="Sylfaen" w:hAnsi="Sylfaen"/>
          <w:b/>
          <w:bCs/>
          <w:color w:val="0D0D0D" w:themeColor="text1" w:themeTint="F2"/>
          <w:sz w:val="28"/>
          <w:szCs w:val="28"/>
          <w:lang w:val="hy-AM"/>
        </w:rPr>
        <w:t>«Մխիթար Սեբաստացի» կրթահամալիր</w:t>
      </w:r>
    </w:p>
    <w:p w14:paraId="68221BA6" w14:textId="77777777" w:rsidR="00AF3AF8" w:rsidRPr="001E1F8A" w:rsidRDefault="00AF3AF8" w:rsidP="00AF3AF8">
      <w:pPr>
        <w:jc w:val="center"/>
        <w:rPr>
          <w:rFonts w:ascii="Sylfaen" w:hAnsi="Sylfaen"/>
          <w:color w:val="0D0D0D" w:themeColor="text1" w:themeTint="F2"/>
          <w:sz w:val="24"/>
          <w:szCs w:val="24"/>
        </w:rPr>
      </w:pPr>
    </w:p>
    <w:p w14:paraId="7F8B93DB" w14:textId="77777777" w:rsidR="00AF3AF8" w:rsidRPr="001E1F8A" w:rsidRDefault="00AF3AF8" w:rsidP="00AF3AF8">
      <w:pPr>
        <w:rPr>
          <w:rFonts w:ascii="Sylfaen" w:hAnsi="Sylfaen"/>
          <w:b/>
          <w:bCs/>
          <w:color w:val="0D0D0D" w:themeColor="text1" w:themeTint="F2"/>
          <w:sz w:val="36"/>
          <w:szCs w:val="36"/>
          <w:lang w:val="hy-AM"/>
        </w:rPr>
      </w:pPr>
    </w:p>
    <w:p w14:paraId="28B42F9F" w14:textId="77777777" w:rsidR="00AF3AF8" w:rsidRPr="001E1F8A" w:rsidRDefault="00AF3AF8" w:rsidP="00AF3AF8">
      <w:pPr>
        <w:jc w:val="center"/>
        <w:rPr>
          <w:rFonts w:ascii="Sylfaen" w:hAnsi="Sylfaen"/>
          <w:b/>
          <w:bCs/>
          <w:color w:val="0D0D0D" w:themeColor="text1" w:themeTint="F2"/>
          <w:sz w:val="36"/>
          <w:szCs w:val="36"/>
          <w:lang w:val="hy-AM"/>
        </w:rPr>
      </w:pPr>
    </w:p>
    <w:p w14:paraId="2393B25E" w14:textId="77777777" w:rsidR="00AF3AF8" w:rsidRPr="001E1F8A" w:rsidRDefault="00AF3AF8" w:rsidP="00AF3AF8">
      <w:pPr>
        <w:jc w:val="center"/>
        <w:rPr>
          <w:rFonts w:ascii="Sylfaen" w:hAnsi="Sylfaen"/>
          <w:b/>
          <w:bCs/>
          <w:color w:val="0D0D0D" w:themeColor="text1" w:themeTint="F2"/>
          <w:sz w:val="40"/>
          <w:szCs w:val="40"/>
          <w:lang w:val="hy-AM"/>
        </w:rPr>
      </w:pPr>
      <w:r w:rsidRPr="001E1F8A">
        <w:rPr>
          <w:rFonts w:ascii="Sylfaen" w:hAnsi="Sylfaen"/>
          <w:b/>
          <w:bCs/>
          <w:color w:val="0D0D0D" w:themeColor="text1" w:themeTint="F2"/>
          <w:sz w:val="40"/>
          <w:szCs w:val="40"/>
          <w:lang w:val="hy-AM"/>
        </w:rPr>
        <w:t>Հետազոտական աշխատանք</w:t>
      </w:r>
    </w:p>
    <w:p w14:paraId="742E7E30" w14:textId="77777777" w:rsidR="00AF3AF8" w:rsidRPr="001E1F8A" w:rsidRDefault="00AF3AF8" w:rsidP="00AF3AF8">
      <w:pPr>
        <w:jc w:val="center"/>
        <w:rPr>
          <w:rFonts w:ascii="Sylfaen" w:hAnsi="Sylfaen"/>
          <w:b/>
          <w:bCs/>
          <w:color w:val="0D0D0D" w:themeColor="text1" w:themeTint="F2"/>
          <w:sz w:val="32"/>
          <w:szCs w:val="32"/>
          <w:lang w:val="hy-AM"/>
        </w:rPr>
      </w:pPr>
      <w:r w:rsidRPr="001E1F8A">
        <w:rPr>
          <w:rFonts w:ascii="Sylfaen" w:hAnsi="Sylfaen"/>
          <w:b/>
          <w:bCs/>
          <w:color w:val="0D0D0D" w:themeColor="text1" w:themeTint="F2"/>
          <w:sz w:val="32"/>
          <w:szCs w:val="32"/>
          <w:lang w:val="hy-AM"/>
        </w:rPr>
        <w:t>Թեմա՝ Մշակութային տարբերություններն հուզական դրսևորումներում. հայեր</w:t>
      </w:r>
    </w:p>
    <w:p w14:paraId="36ABE090" w14:textId="77777777" w:rsidR="00AF3AF8" w:rsidRPr="001E1F8A" w:rsidRDefault="00AF3AF8" w:rsidP="00AF3AF8">
      <w:pPr>
        <w:jc w:val="center"/>
        <w:rPr>
          <w:rFonts w:ascii="Sylfaen" w:hAnsi="Sylfaen"/>
          <w:color w:val="0D0D0D" w:themeColor="text1" w:themeTint="F2"/>
          <w:sz w:val="24"/>
          <w:szCs w:val="24"/>
          <w:lang w:val="hy-AM"/>
        </w:rPr>
      </w:pPr>
    </w:p>
    <w:p w14:paraId="7AD2C827" w14:textId="77777777" w:rsidR="00AF3AF8" w:rsidRPr="001E1F8A" w:rsidRDefault="00AF3AF8" w:rsidP="00AF3AF8">
      <w:pPr>
        <w:rPr>
          <w:rFonts w:ascii="Sylfaen" w:hAnsi="Sylfaen"/>
          <w:color w:val="0D0D0D" w:themeColor="text1" w:themeTint="F2"/>
          <w:sz w:val="24"/>
          <w:szCs w:val="24"/>
          <w:lang w:val="hy-AM"/>
        </w:rPr>
      </w:pPr>
    </w:p>
    <w:p w14:paraId="03558A31" w14:textId="77777777" w:rsidR="00AF3AF8" w:rsidRPr="001E1F8A" w:rsidRDefault="00AF3AF8" w:rsidP="00AF3AF8">
      <w:pPr>
        <w:rPr>
          <w:rFonts w:ascii="Sylfaen" w:hAnsi="Sylfaen"/>
          <w:b/>
          <w:bCs/>
          <w:color w:val="0D0D0D" w:themeColor="text1" w:themeTint="F2"/>
          <w:sz w:val="24"/>
          <w:szCs w:val="24"/>
          <w:lang w:val="hy-AM"/>
        </w:rPr>
      </w:pPr>
    </w:p>
    <w:p w14:paraId="03A31D65" w14:textId="77777777" w:rsidR="00AF3AF8" w:rsidRPr="001E1F8A" w:rsidRDefault="00AF3AF8" w:rsidP="00AF3AF8">
      <w:pPr>
        <w:rPr>
          <w:rFonts w:ascii="Sylfaen" w:hAnsi="Sylfaen"/>
          <w:b/>
          <w:bCs/>
          <w:color w:val="0D0D0D" w:themeColor="text1" w:themeTint="F2"/>
          <w:sz w:val="24"/>
          <w:szCs w:val="24"/>
          <w:lang w:val="hy-AM"/>
        </w:rPr>
      </w:pPr>
    </w:p>
    <w:p w14:paraId="23AB69E2" w14:textId="77777777" w:rsidR="00AF3AF8" w:rsidRPr="00BA37A8" w:rsidRDefault="00AF3AF8" w:rsidP="00AF3AF8">
      <w:pPr>
        <w:spacing w:line="360" w:lineRule="auto"/>
        <w:jc w:val="right"/>
        <w:rPr>
          <w:rFonts w:ascii="Sylfaen" w:hAnsi="Sylfaen"/>
          <w:i/>
          <w:iCs/>
          <w:color w:val="0D0D0D" w:themeColor="text1" w:themeTint="F2"/>
          <w:sz w:val="24"/>
          <w:szCs w:val="24"/>
          <w:lang w:val="hy-AM"/>
        </w:rPr>
      </w:pPr>
      <w:r w:rsidRPr="00BA37A8">
        <w:rPr>
          <w:rFonts w:ascii="Sylfaen" w:hAnsi="Sylfaen"/>
          <w:b/>
          <w:bCs/>
          <w:i/>
          <w:iCs/>
          <w:color w:val="0D0D0D" w:themeColor="text1" w:themeTint="F2"/>
          <w:sz w:val="24"/>
          <w:szCs w:val="24"/>
          <w:lang w:val="hy-AM"/>
        </w:rPr>
        <w:t>Սովորող՝</w:t>
      </w:r>
      <w:r w:rsidRPr="00BA37A8">
        <w:rPr>
          <w:rFonts w:ascii="Sylfaen" w:hAnsi="Sylfaen"/>
          <w:i/>
          <w:iCs/>
          <w:color w:val="0D0D0D" w:themeColor="text1" w:themeTint="F2"/>
          <w:sz w:val="24"/>
          <w:szCs w:val="24"/>
          <w:lang w:val="hy-AM"/>
        </w:rPr>
        <w:t xml:space="preserve"> Դավիթ Կարենի Մուրադյան</w:t>
      </w:r>
      <w:r w:rsidRPr="00BA37A8">
        <w:rPr>
          <w:rFonts w:ascii="Sylfaen" w:hAnsi="Sylfaen"/>
          <w:i/>
          <w:iCs/>
          <w:color w:val="0D0D0D" w:themeColor="text1" w:themeTint="F2"/>
          <w:sz w:val="24"/>
          <w:szCs w:val="24"/>
          <w:lang w:val="hy-AM"/>
        </w:rPr>
        <w:br/>
        <w:t>Հետազոտական վարժարան, 11</w:t>
      </w:r>
      <w:r w:rsidRPr="00BA37A8">
        <w:rPr>
          <w:rFonts w:ascii="Sylfaen" w:hAnsi="Sylfaen"/>
          <w:i/>
          <w:iCs/>
          <w:color w:val="0D0D0D" w:themeColor="text1" w:themeTint="F2"/>
          <w:sz w:val="24"/>
          <w:szCs w:val="24"/>
          <w:vertAlign w:val="superscript"/>
          <w:lang w:val="hy-AM"/>
        </w:rPr>
        <w:t>2</w:t>
      </w:r>
      <w:r w:rsidRPr="00BA37A8">
        <w:rPr>
          <w:rFonts w:ascii="Sylfaen" w:hAnsi="Sylfaen"/>
          <w:i/>
          <w:iCs/>
          <w:color w:val="0D0D0D" w:themeColor="text1" w:themeTint="F2"/>
          <w:sz w:val="24"/>
          <w:szCs w:val="24"/>
          <w:lang w:val="hy-AM"/>
        </w:rPr>
        <w:t xml:space="preserve"> դասարան</w:t>
      </w:r>
    </w:p>
    <w:p w14:paraId="0209D3CE" w14:textId="77777777" w:rsidR="00AF3AF8" w:rsidRPr="00BA37A8" w:rsidRDefault="00AF3AF8" w:rsidP="00AF3AF8">
      <w:pPr>
        <w:spacing w:line="360" w:lineRule="auto"/>
        <w:jc w:val="right"/>
        <w:rPr>
          <w:rFonts w:ascii="Sylfaen" w:hAnsi="Sylfaen"/>
          <w:i/>
          <w:iCs/>
          <w:color w:val="0D0D0D" w:themeColor="text1" w:themeTint="F2"/>
          <w:sz w:val="24"/>
          <w:szCs w:val="24"/>
          <w:lang w:val="hy-AM"/>
        </w:rPr>
      </w:pPr>
      <w:r w:rsidRPr="00BA37A8">
        <w:rPr>
          <w:rFonts w:ascii="Sylfaen" w:hAnsi="Sylfaen"/>
          <w:b/>
          <w:bCs/>
          <w:i/>
          <w:iCs/>
          <w:color w:val="0D0D0D" w:themeColor="text1" w:themeTint="F2"/>
          <w:sz w:val="24"/>
          <w:szCs w:val="24"/>
          <w:lang w:val="hy-AM"/>
        </w:rPr>
        <w:t>Ղեկավար</w:t>
      </w:r>
      <w:r w:rsidRPr="00BA37A8">
        <w:rPr>
          <w:rFonts w:ascii="Sylfaen" w:hAnsi="Sylfaen"/>
          <w:i/>
          <w:iCs/>
          <w:color w:val="0D0D0D" w:themeColor="text1" w:themeTint="F2"/>
          <w:sz w:val="24"/>
          <w:szCs w:val="24"/>
          <w:lang w:val="hy-AM"/>
        </w:rPr>
        <w:t>՝ Աշոտ Տիգրանյան</w:t>
      </w:r>
      <w:r w:rsidRPr="00BA37A8">
        <w:rPr>
          <w:rFonts w:ascii="Sylfaen" w:hAnsi="Sylfaen"/>
          <w:i/>
          <w:iCs/>
          <w:color w:val="0D0D0D" w:themeColor="text1" w:themeTint="F2"/>
          <w:sz w:val="24"/>
          <w:szCs w:val="24"/>
          <w:lang w:val="hy-AM"/>
        </w:rPr>
        <w:br/>
        <w:t>Պատմության և քաղաքագիտության դասավանդող</w:t>
      </w:r>
    </w:p>
    <w:p w14:paraId="4E0F2B00" w14:textId="77777777" w:rsidR="00AF3AF8" w:rsidRPr="00BA37A8" w:rsidRDefault="00AF3AF8" w:rsidP="00AF3AF8">
      <w:pPr>
        <w:spacing w:line="360" w:lineRule="auto"/>
        <w:jc w:val="right"/>
        <w:rPr>
          <w:rFonts w:ascii="Sylfaen" w:hAnsi="Sylfaen"/>
          <w:b/>
          <w:bCs/>
          <w:i/>
          <w:iCs/>
          <w:color w:val="0D0D0D" w:themeColor="text1" w:themeTint="F2"/>
          <w:sz w:val="24"/>
          <w:szCs w:val="24"/>
          <w:lang w:val="hy-AM"/>
        </w:rPr>
      </w:pPr>
      <w:r w:rsidRPr="00BA37A8">
        <w:rPr>
          <w:rFonts w:ascii="Sylfaen" w:hAnsi="Sylfaen"/>
          <w:b/>
          <w:bCs/>
          <w:i/>
          <w:iCs/>
          <w:color w:val="0D0D0D" w:themeColor="text1" w:themeTint="F2"/>
          <w:sz w:val="24"/>
          <w:szCs w:val="24"/>
          <w:lang w:val="hy-AM"/>
        </w:rPr>
        <w:t>Գրախոս՝</w:t>
      </w:r>
      <w:r w:rsidRPr="00BA37A8">
        <w:rPr>
          <w:rFonts w:ascii="Sylfaen" w:hAnsi="Sylfaen"/>
          <w:i/>
          <w:iCs/>
          <w:color w:val="0D0D0D" w:themeColor="text1" w:themeTint="F2"/>
          <w:sz w:val="24"/>
          <w:szCs w:val="24"/>
          <w:lang w:val="hy-AM"/>
        </w:rPr>
        <w:t xml:space="preserve"> ՀՀ ԳԱԱ Հնագիտության և ազգագրության ինստիտուտի </w:t>
      </w:r>
      <w:r w:rsidRPr="00BA37A8">
        <w:rPr>
          <w:rFonts w:ascii="Sylfaen" w:hAnsi="Sylfaen"/>
          <w:i/>
          <w:iCs/>
          <w:color w:val="0D0D0D" w:themeColor="text1" w:themeTint="F2"/>
          <w:sz w:val="24"/>
          <w:szCs w:val="24"/>
          <w:lang w:val="hy-AM"/>
        </w:rPr>
        <w:br/>
        <w:t xml:space="preserve">Սոցիալական գործընթացների և ինստիտուտների </w:t>
      </w:r>
      <w:r w:rsidRPr="00BA37A8">
        <w:rPr>
          <w:rFonts w:ascii="Sylfaen" w:hAnsi="Sylfaen"/>
          <w:i/>
          <w:iCs/>
          <w:color w:val="0D0D0D" w:themeColor="text1" w:themeTint="F2"/>
          <w:sz w:val="24"/>
          <w:szCs w:val="24"/>
          <w:lang w:val="hy-AM"/>
        </w:rPr>
        <w:br/>
        <w:t xml:space="preserve">մարդաբանության բաժնի ավագ լաբորանտ Լուսինե Անգելուշ </w:t>
      </w:r>
    </w:p>
    <w:p w14:paraId="36F17C70" w14:textId="77777777" w:rsidR="00AF3AF8" w:rsidRPr="001E1F8A" w:rsidRDefault="00AF3AF8" w:rsidP="00AF3AF8">
      <w:pPr>
        <w:rPr>
          <w:rFonts w:ascii="Sylfaen" w:hAnsi="Sylfaen"/>
          <w:b/>
          <w:bCs/>
          <w:color w:val="0D0D0D" w:themeColor="text1" w:themeTint="F2"/>
          <w:sz w:val="32"/>
          <w:szCs w:val="32"/>
          <w:lang w:val="hy-AM"/>
        </w:rPr>
      </w:pPr>
    </w:p>
    <w:p w14:paraId="693FB292" w14:textId="77777777" w:rsidR="00AF3AF8" w:rsidRPr="001E1F8A" w:rsidRDefault="00AF3AF8" w:rsidP="00AF3AF8">
      <w:pPr>
        <w:rPr>
          <w:rFonts w:ascii="Sylfaen" w:hAnsi="Sylfaen"/>
          <w:b/>
          <w:bCs/>
          <w:color w:val="0D0D0D" w:themeColor="text1" w:themeTint="F2"/>
          <w:sz w:val="32"/>
          <w:szCs w:val="32"/>
          <w:lang w:val="hy-AM"/>
        </w:rPr>
      </w:pPr>
    </w:p>
    <w:p w14:paraId="4BB27BBB" w14:textId="77777777" w:rsidR="00AF3AF8" w:rsidRPr="001E1F8A" w:rsidRDefault="00AF3AF8" w:rsidP="00AF3AF8">
      <w:pPr>
        <w:jc w:val="center"/>
        <w:rPr>
          <w:rFonts w:ascii="Sylfaen" w:hAnsi="Sylfaen"/>
          <w:b/>
          <w:bCs/>
          <w:color w:val="0D0D0D" w:themeColor="text1" w:themeTint="F2"/>
          <w:sz w:val="28"/>
          <w:szCs w:val="28"/>
          <w:lang w:val="hy-AM"/>
        </w:rPr>
      </w:pPr>
      <w:r w:rsidRPr="001E1F8A">
        <w:rPr>
          <w:rFonts w:ascii="Sylfaen" w:hAnsi="Sylfaen"/>
          <w:b/>
          <w:bCs/>
          <w:color w:val="0D0D0D" w:themeColor="text1" w:themeTint="F2"/>
          <w:sz w:val="28"/>
          <w:szCs w:val="28"/>
          <w:lang w:val="hy-AM"/>
        </w:rPr>
        <w:t>Երևան 2025</w:t>
      </w:r>
    </w:p>
    <w:sdt>
      <w:sdtPr>
        <w:rPr>
          <w:rFonts w:ascii="Sylfaen" w:eastAsiaTheme="minorHAnsi" w:hAnsi="Sylfaen" w:cstheme="minorBidi"/>
          <w:b/>
          <w:bCs/>
          <w:color w:val="000000" w:themeColor="text1"/>
          <w:sz w:val="36"/>
          <w:szCs w:val="36"/>
        </w:rPr>
        <w:id w:val="1118953292"/>
        <w:docPartObj>
          <w:docPartGallery w:val="Table of Contents"/>
          <w:docPartUnique/>
        </w:docPartObj>
      </w:sdtPr>
      <w:sdtEndPr>
        <w:rPr>
          <w:noProof/>
          <w:color w:val="auto"/>
          <w:sz w:val="22"/>
          <w:szCs w:val="22"/>
        </w:rPr>
      </w:sdtEndPr>
      <w:sdtContent>
        <w:p w14:paraId="194195F8" w14:textId="77777777" w:rsidR="00AF3AF8" w:rsidRPr="001E1F8A" w:rsidRDefault="00AF3AF8" w:rsidP="00AF3AF8">
          <w:pPr>
            <w:pStyle w:val="TOCHeading"/>
            <w:jc w:val="center"/>
            <w:rPr>
              <w:rFonts w:ascii="Sylfaen" w:hAnsi="Sylfaen"/>
              <w:b/>
              <w:bCs/>
              <w:color w:val="000000" w:themeColor="text1"/>
              <w:sz w:val="36"/>
              <w:szCs w:val="36"/>
              <w:lang w:val="hy-AM"/>
            </w:rPr>
          </w:pPr>
          <w:r w:rsidRPr="001E1F8A">
            <w:rPr>
              <w:rFonts w:ascii="Sylfaen" w:hAnsi="Sylfaen"/>
              <w:b/>
              <w:bCs/>
              <w:color w:val="000000" w:themeColor="text1"/>
              <w:sz w:val="36"/>
              <w:szCs w:val="36"/>
              <w:lang w:val="hy-AM"/>
            </w:rPr>
            <w:t>Բովանդակություն</w:t>
          </w:r>
        </w:p>
        <w:p w14:paraId="04230731" w14:textId="77777777" w:rsidR="00AF3AF8" w:rsidRPr="001E1F8A" w:rsidRDefault="00AF3AF8" w:rsidP="00AF3AF8">
          <w:pPr>
            <w:rPr>
              <w:rFonts w:ascii="Sylfaen" w:hAnsi="Sylfaen"/>
              <w:lang w:val="hy-AM"/>
            </w:rPr>
          </w:pPr>
        </w:p>
        <w:p w14:paraId="58513F9C" w14:textId="5B11BAB5" w:rsidR="00197976" w:rsidRDefault="00AF3AF8">
          <w:pPr>
            <w:pStyle w:val="TOC1"/>
            <w:rPr>
              <w:rFonts w:asciiTheme="minorHAnsi" w:eastAsiaTheme="minorEastAsia" w:hAnsiTheme="minorHAnsi"/>
              <w:lang w:val="en-US"/>
            </w:rPr>
          </w:pPr>
          <w:r w:rsidRPr="001E1F8A">
            <w:fldChar w:fldCharType="begin"/>
          </w:r>
          <w:r w:rsidRPr="001E1F8A">
            <w:instrText xml:space="preserve"> TOC \o "1-3" \h \z \u </w:instrText>
          </w:r>
          <w:r w:rsidRPr="001E1F8A">
            <w:fldChar w:fldCharType="separate"/>
          </w:r>
          <w:hyperlink w:anchor="_Toc196600791" w:history="1">
            <w:r w:rsidR="00197976" w:rsidRPr="00C62F68">
              <w:rPr>
                <w:rStyle w:val="Hyperlink"/>
                <w:b/>
                <w:bCs/>
              </w:rPr>
              <w:t>Ներածություն</w:t>
            </w:r>
            <w:r w:rsidR="00197976">
              <w:rPr>
                <w:webHidden/>
              </w:rPr>
              <w:tab/>
            </w:r>
            <w:r w:rsidR="00197976">
              <w:rPr>
                <w:webHidden/>
              </w:rPr>
              <w:fldChar w:fldCharType="begin"/>
            </w:r>
            <w:r w:rsidR="00197976">
              <w:rPr>
                <w:webHidden/>
              </w:rPr>
              <w:instrText xml:space="preserve"> PAGEREF _Toc196600791 \h </w:instrText>
            </w:r>
            <w:r w:rsidR="00197976">
              <w:rPr>
                <w:webHidden/>
              </w:rPr>
            </w:r>
            <w:r w:rsidR="00197976">
              <w:rPr>
                <w:webHidden/>
              </w:rPr>
              <w:fldChar w:fldCharType="separate"/>
            </w:r>
            <w:r w:rsidR="00E90269">
              <w:rPr>
                <w:webHidden/>
              </w:rPr>
              <w:t>4</w:t>
            </w:r>
            <w:r w:rsidR="00197976">
              <w:rPr>
                <w:webHidden/>
              </w:rPr>
              <w:fldChar w:fldCharType="end"/>
            </w:r>
          </w:hyperlink>
        </w:p>
        <w:p w14:paraId="40023916" w14:textId="3C264799" w:rsidR="00197976" w:rsidRPr="00197976" w:rsidRDefault="00873311">
          <w:pPr>
            <w:pStyle w:val="TOC2"/>
            <w:tabs>
              <w:tab w:val="right" w:leader="dot" w:pos="9350"/>
            </w:tabs>
            <w:rPr>
              <w:rFonts w:eastAsiaTheme="minorEastAsia"/>
              <w:noProof/>
            </w:rPr>
          </w:pPr>
          <w:hyperlink w:anchor="_Toc196600792" w:history="1">
            <w:r w:rsidR="00197976" w:rsidRPr="00197976">
              <w:rPr>
                <w:rStyle w:val="Hyperlink"/>
                <w:rFonts w:ascii="Sylfaen" w:hAnsi="Sylfaen"/>
                <w:noProof/>
                <w:lang w:val="hy-AM"/>
              </w:rPr>
              <w:t>Թեմայի արդիականությունը</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_Toc196600792 \h </w:instrText>
            </w:r>
            <w:r w:rsidR="00197976" w:rsidRPr="00197976">
              <w:rPr>
                <w:noProof/>
                <w:webHidden/>
              </w:rPr>
            </w:r>
            <w:r w:rsidR="00197976" w:rsidRPr="00197976">
              <w:rPr>
                <w:noProof/>
                <w:webHidden/>
              </w:rPr>
              <w:fldChar w:fldCharType="separate"/>
            </w:r>
            <w:r w:rsidR="00E90269">
              <w:rPr>
                <w:noProof/>
                <w:webHidden/>
              </w:rPr>
              <w:t>6</w:t>
            </w:r>
            <w:r w:rsidR="00197976" w:rsidRPr="00197976">
              <w:rPr>
                <w:noProof/>
                <w:webHidden/>
              </w:rPr>
              <w:fldChar w:fldCharType="end"/>
            </w:r>
          </w:hyperlink>
        </w:p>
        <w:p w14:paraId="3054CCAC" w14:textId="39928844" w:rsidR="00197976" w:rsidRPr="00197976" w:rsidRDefault="00873311">
          <w:pPr>
            <w:pStyle w:val="TOC2"/>
            <w:tabs>
              <w:tab w:val="right" w:leader="dot" w:pos="9350"/>
            </w:tabs>
            <w:rPr>
              <w:rFonts w:eastAsiaTheme="minorEastAsia"/>
              <w:noProof/>
            </w:rPr>
          </w:pPr>
          <w:hyperlink w:anchor="_Toc196600793" w:history="1">
            <w:r w:rsidR="00197976" w:rsidRPr="00197976">
              <w:rPr>
                <w:rStyle w:val="Hyperlink"/>
                <w:rFonts w:ascii="Sylfaen" w:hAnsi="Sylfaen"/>
                <w:noProof/>
                <w:lang w:val="hy-AM"/>
              </w:rPr>
              <w:t>Աշխատանքի կառուցվածքն ու նպատակը</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_Toc196600793 \h </w:instrText>
            </w:r>
            <w:r w:rsidR="00197976" w:rsidRPr="00197976">
              <w:rPr>
                <w:noProof/>
                <w:webHidden/>
              </w:rPr>
            </w:r>
            <w:r w:rsidR="00197976" w:rsidRPr="00197976">
              <w:rPr>
                <w:noProof/>
                <w:webHidden/>
              </w:rPr>
              <w:fldChar w:fldCharType="separate"/>
            </w:r>
            <w:r w:rsidR="00E90269">
              <w:rPr>
                <w:noProof/>
                <w:webHidden/>
              </w:rPr>
              <w:t>7</w:t>
            </w:r>
            <w:r w:rsidR="00197976" w:rsidRPr="00197976">
              <w:rPr>
                <w:noProof/>
                <w:webHidden/>
              </w:rPr>
              <w:fldChar w:fldCharType="end"/>
            </w:r>
          </w:hyperlink>
        </w:p>
        <w:p w14:paraId="403CA77E" w14:textId="34D659AF" w:rsidR="00197976" w:rsidRPr="00197976" w:rsidRDefault="00873311">
          <w:pPr>
            <w:pStyle w:val="TOC2"/>
            <w:tabs>
              <w:tab w:val="right" w:leader="dot" w:pos="9350"/>
            </w:tabs>
            <w:rPr>
              <w:rFonts w:eastAsiaTheme="minorEastAsia"/>
              <w:noProof/>
            </w:rPr>
          </w:pPr>
          <w:hyperlink w:anchor="_Toc196600794" w:history="1">
            <w:r w:rsidR="00197976" w:rsidRPr="00197976">
              <w:rPr>
                <w:rStyle w:val="Hyperlink"/>
                <w:rFonts w:ascii="Sylfaen" w:hAnsi="Sylfaen"/>
                <w:noProof/>
                <w:lang w:val="hy-AM"/>
              </w:rPr>
              <w:t>Աշխատանքի խնդիրները</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_Toc196600794 \h </w:instrText>
            </w:r>
            <w:r w:rsidR="00197976" w:rsidRPr="00197976">
              <w:rPr>
                <w:noProof/>
                <w:webHidden/>
              </w:rPr>
            </w:r>
            <w:r w:rsidR="00197976" w:rsidRPr="00197976">
              <w:rPr>
                <w:noProof/>
                <w:webHidden/>
              </w:rPr>
              <w:fldChar w:fldCharType="separate"/>
            </w:r>
            <w:r w:rsidR="00E90269">
              <w:rPr>
                <w:noProof/>
                <w:webHidden/>
              </w:rPr>
              <w:t>8</w:t>
            </w:r>
            <w:r w:rsidR="00197976" w:rsidRPr="00197976">
              <w:rPr>
                <w:noProof/>
                <w:webHidden/>
              </w:rPr>
              <w:fldChar w:fldCharType="end"/>
            </w:r>
          </w:hyperlink>
        </w:p>
        <w:p w14:paraId="71F271C6" w14:textId="65167F3A" w:rsidR="00197976" w:rsidRPr="00197976" w:rsidRDefault="00873311">
          <w:pPr>
            <w:pStyle w:val="TOC2"/>
            <w:tabs>
              <w:tab w:val="right" w:leader="dot" w:pos="9350"/>
            </w:tabs>
            <w:rPr>
              <w:rFonts w:eastAsiaTheme="minorEastAsia"/>
              <w:noProof/>
            </w:rPr>
          </w:pPr>
          <w:hyperlink w:anchor="_Toc196600795" w:history="1">
            <w:r w:rsidR="00197976" w:rsidRPr="00197976">
              <w:rPr>
                <w:rStyle w:val="Hyperlink"/>
                <w:rFonts w:ascii="Sylfaen" w:hAnsi="Sylfaen"/>
                <w:noProof/>
                <w:lang w:val="hy-AM"/>
              </w:rPr>
              <w:t>Հարցաթերթային հարցում</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_Toc196600795 \h </w:instrText>
            </w:r>
            <w:r w:rsidR="00197976" w:rsidRPr="00197976">
              <w:rPr>
                <w:noProof/>
                <w:webHidden/>
              </w:rPr>
            </w:r>
            <w:r w:rsidR="00197976" w:rsidRPr="00197976">
              <w:rPr>
                <w:noProof/>
                <w:webHidden/>
              </w:rPr>
              <w:fldChar w:fldCharType="separate"/>
            </w:r>
            <w:r w:rsidR="00E90269">
              <w:rPr>
                <w:noProof/>
                <w:webHidden/>
              </w:rPr>
              <w:t>9</w:t>
            </w:r>
            <w:r w:rsidR="00197976" w:rsidRPr="00197976">
              <w:rPr>
                <w:noProof/>
                <w:webHidden/>
              </w:rPr>
              <w:fldChar w:fldCharType="end"/>
            </w:r>
          </w:hyperlink>
        </w:p>
        <w:p w14:paraId="7D03B36F" w14:textId="607E2EB8" w:rsidR="00197976" w:rsidRDefault="00873311">
          <w:pPr>
            <w:pStyle w:val="TOC1"/>
            <w:rPr>
              <w:rFonts w:asciiTheme="minorHAnsi" w:eastAsiaTheme="minorEastAsia" w:hAnsiTheme="minorHAnsi"/>
              <w:lang w:val="en-US"/>
            </w:rPr>
          </w:pPr>
          <w:hyperlink w:anchor="_Toc196600796" w:history="1">
            <w:r w:rsidR="00197976" w:rsidRPr="00C62F68">
              <w:rPr>
                <w:rStyle w:val="Hyperlink"/>
                <w:b/>
                <w:bCs/>
              </w:rPr>
              <w:t>Գլուխ 1. Եզրութաբանություն</w:t>
            </w:r>
            <w:r w:rsidR="00197976">
              <w:rPr>
                <w:webHidden/>
              </w:rPr>
              <w:tab/>
            </w:r>
            <w:r w:rsidR="00197976">
              <w:rPr>
                <w:webHidden/>
              </w:rPr>
              <w:fldChar w:fldCharType="begin"/>
            </w:r>
            <w:r w:rsidR="00197976">
              <w:rPr>
                <w:webHidden/>
              </w:rPr>
              <w:instrText xml:space="preserve"> PAGEREF _Toc196600796 \h </w:instrText>
            </w:r>
            <w:r w:rsidR="00197976">
              <w:rPr>
                <w:webHidden/>
              </w:rPr>
            </w:r>
            <w:r w:rsidR="00197976">
              <w:rPr>
                <w:webHidden/>
              </w:rPr>
              <w:fldChar w:fldCharType="separate"/>
            </w:r>
            <w:r w:rsidR="00E90269">
              <w:rPr>
                <w:webHidden/>
              </w:rPr>
              <w:t>11</w:t>
            </w:r>
            <w:r w:rsidR="00197976">
              <w:rPr>
                <w:webHidden/>
              </w:rPr>
              <w:fldChar w:fldCharType="end"/>
            </w:r>
          </w:hyperlink>
        </w:p>
        <w:p w14:paraId="1207A8EE" w14:textId="38D4A37E" w:rsidR="00197976" w:rsidRPr="00197976" w:rsidRDefault="00873311">
          <w:pPr>
            <w:pStyle w:val="TOC2"/>
            <w:tabs>
              <w:tab w:val="right" w:leader="dot" w:pos="9350"/>
            </w:tabs>
            <w:rPr>
              <w:rFonts w:eastAsiaTheme="minorEastAsia"/>
              <w:noProof/>
            </w:rPr>
          </w:pPr>
          <w:hyperlink w:anchor="_Toc196600797" w:history="1">
            <w:r w:rsidR="00197976" w:rsidRPr="00197976">
              <w:rPr>
                <w:rStyle w:val="Hyperlink"/>
                <w:rFonts w:ascii="Sylfaen" w:hAnsi="Sylfaen"/>
                <w:noProof/>
              </w:rPr>
              <w:t xml:space="preserve">1.1. </w:t>
            </w:r>
            <w:r w:rsidR="00197976" w:rsidRPr="00197976">
              <w:rPr>
                <w:rStyle w:val="Hyperlink"/>
                <w:rFonts w:ascii="Sylfaen" w:hAnsi="Sylfaen"/>
                <w:noProof/>
                <w:lang w:val="hy-AM"/>
              </w:rPr>
              <w:t>«Մշակույթ» հասկացությունը</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_Toc196600797 \h </w:instrText>
            </w:r>
            <w:r w:rsidR="00197976" w:rsidRPr="00197976">
              <w:rPr>
                <w:noProof/>
                <w:webHidden/>
              </w:rPr>
            </w:r>
            <w:r w:rsidR="00197976" w:rsidRPr="00197976">
              <w:rPr>
                <w:noProof/>
                <w:webHidden/>
              </w:rPr>
              <w:fldChar w:fldCharType="separate"/>
            </w:r>
            <w:r w:rsidR="00E90269">
              <w:rPr>
                <w:noProof/>
                <w:webHidden/>
              </w:rPr>
              <w:t>12</w:t>
            </w:r>
            <w:r w:rsidR="00197976" w:rsidRPr="00197976">
              <w:rPr>
                <w:noProof/>
                <w:webHidden/>
              </w:rPr>
              <w:fldChar w:fldCharType="end"/>
            </w:r>
          </w:hyperlink>
        </w:p>
        <w:p w14:paraId="4AE872D3" w14:textId="637065F0" w:rsidR="00197976" w:rsidRPr="00197976" w:rsidRDefault="00873311">
          <w:pPr>
            <w:pStyle w:val="TOC2"/>
            <w:tabs>
              <w:tab w:val="right" w:leader="dot" w:pos="9350"/>
            </w:tabs>
            <w:rPr>
              <w:rFonts w:eastAsiaTheme="minorEastAsia"/>
              <w:noProof/>
            </w:rPr>
          </w:pPr>
          <w:hyperlink w:anchor="_Toc196600798" w:history="1">
            <w:r w:rsidR="00197976" w:rsidRPr="00197976">
              <w:rPr>
                <w:rStyle w:val="Hyperlink"/>
                <w:rFonts w:ascii="Sylfaen" w:hAnsi="Sylfaen"/>
                <w:noProof/>
              </w:rPr>
              <w:t xml:space="preserve">1.2. </w:t>
            </w:r>
            <w:r w:rsidR="00197976" w:rsidRPr="00197976">
              <w:rPr>
                <w:rStyle w:val="Hyperlink"/>
                <w:rFonts w:ascii="Sylfaen" w:hAnsi="Sylfaen"/>
                <w:noProof/>
                <w:lang w:val="hy-AM"/>
              </w:rPr>
              <w:t>«Հույզ» հասկացությունը</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_Toc196600798 \h </w:instrText>
            </w:r>
            <w:r w:rsidR="00197976" w:rsidRPr="00197976">
              <w:rPr>
                <w:noProof/>
                <w:webHidden/>
              </w:rPr>
            </w:r>
            <w:r w:rsidR="00197976" w:rsidRPr="00197976">
              <w:rPr>
                <w:noProof/>
                <w:webHidden/>
              </w:rPr>
              <w:fldChar w:fldCharType="separate"/>
            </w:r>
            <w:r w:rsidR="00E90269">
              <w:rPr>
                <w:noProof/>
                <w:webHidden/>
              </w:rPr>
              <w:t>14</w:t>
            </w:r>
            <w:r w:rsidR="00197976" w:rsidRPr="00197976">
              <w:rPr>
                <w:noProof/>
                <w:webHidden/>
              </w:rPr>
              <w:fldChar w:fldCharType="end"/>
            </w:r>
          </w:hyperlink>
        </w:p>
        <w:p w14:paraId="5289E39D" w14:textId="277FCB99" w:rsidR="00197976" w:rsidRPr="00197976" w:rsidRDefault="00873311">
          <w:pPr>
            <w:pStyle w:val="TOC2"/>
            <w:tabs>
              <w:tab w:val="right" w:leader="dot" w:pos="9350"/>
            </w:tabs>
            <w:rPr>
              <w:rFonts w:eastAsiaTheme="minorEastAsia"/>
              <w:noProof/>
            </w:rPr>
          </w:pPr>
          <w:hyperlink w:anchor="_Toc196600799" w:history="1">
            <w:r w:rsidR="00197976" w:rsidRPr="00197976">
              <w:rPr>
                <w:rStyle w:val="Hyperlink"/>
                <w:rFonts w:ascii="Sylfaen" w:hAnsi="Sylfaen"/>
                <w:noProof/>
              </w:rPr>
              <w:t xml:space="preserve">1.3. </w:t>
            </w:r>
            <w:r w:rsidR="00197976" w:rsidRPr="00197976">
              <w:rPr>
                <w:rStyle w:val="Hyperlink"/>
                <w:rFonts w:ascii="Sylfaen" w:hAnsi="Sylfaen"/>
                <w:noProof/>
                <w:lang w:val="hy-AM"/>
              </w:rPr>
              <w:t>«Զգացմունքային արտահայտում» հասկացությունը</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_Toc196600799 \h </w:instrText>
            </w:r>
            <w:r w:rsidR="00197976" w:rsidRPr="00197976">
              <w:rPr>
                <w:noProof/>
                <w:webHidden/>
              </w:rPr>
            </w:r>
            <w:r w:rsidR="00197976" w:rsidRPr="00197976">
              <w:rPr>
                <w:noProof/>
                <w:webHidden/>
              </w:rPr>
              <w:fldChar w:fldCharType="separate"/>
            </w:r>
            <w:r w:rsidR="00E90269">
              <w:rPr>
                <w:noProof/>
                <w:webHidden/>
              </w:rPr>
              <w:t>15</w:t>
            </w:r>
            <w:r w:rsidR="00197976" w:rsidRPr="00197976">
              <w:rPr>
                <w:noProof/>
                <w:webHidden/>
              </w:rPr>
              <w:fldChar w:fldCharType="end"/>
            </w:r>
          </w:hyperlink>
        </w:p>
        <w:p w14:paraId="0EEDEB82" w14:textId="177153B2" w:rsidR="00197976" w:rsidRPr="00197976" w:rsidRDefault="00873311">
          <w:pPr>
            <w:pStyle w:val="TOC2"/>
            <w:tabs>
              <w:tab w:val="right" w:leader="dot" w:pos="9350"/>
            </w:tabs>
            <w:rPr>
              <w:rFonts w:eastAsiaTheme="minorEastAsia"/>
              <w:noProof/>
            </w:rPr>
          </w:pPr>
          <w:hyperlink w:anchor="_Toc196600800" w:history="1">
            <w:r w:rsidR="00197976" w:rsidRPr="00197976">
              <w:rPr>
                <w:rStyle w:val="Hyperlink"/>
                <w:rFonts w:ascii="Sylfaen" w:hAnsi="Sylfaen"/>
                <w:noProof/>
              </w:rPr>
              <w:t xml:space="preserve">1.4. </w:t>
            </w:r>
            <w:r w:rsidR="00197976" w:rsidRPr="00197976">
              <w:rPr>
                <w:rStyle w:val="Hyperlink"/>
                <w:rFonts w:ascii="Sylfaen" w:hAnsi="Sylfaen"/>
                <w:noProof/>
                <w:lang w:val="hy-AM"/>
              </w:rPr>
              <w:t>«Միջմշակութային հաղորդակցություն» հասկացությունը</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_Toc196600800 \h </w:instrText>
            </w:r>
            <w:r w:rsidR="00197976" w:rsidRPr="00197976">
              <w:rPr>
                <w:noProof/>
                <w:webHidden/>
              </w:rPr>
            </w:r>
            <w:r w:rsidR="00197976" w:rsidRPr="00197976">
              <w:rPr>
                <w:noProof/>
                <w:webHidden/>
              </w:rPr>
              <w:fldChar w:fldCharType="separate"/>
            </w:r>
            <w:r w:rsidR="00E90269">
              <w:rPr>
                <w:noProof/>
                <w:webHidden/>
              </w:rPr>
              <w:t>17</w:t>
            </w:r>
            <w:r w:rsidR="00197976" w:rsidRPr="00197976">
              <w:rPr>
                <w:noProof/>
                <w:webHidden/>
              </w:rPr>
              <w:fldChar w:fldCharType="end"/>
            </w:r>
          </w:hyperlink>
        </w:p>
        <w:p w14:paraId="58709C2A" w14:textId="4FAD8414" w:rsidR="00197976" w:rsidRDefault="00873311">
          <w:pPr>
            <w:pStyle w:val="TOC1"/>
            <w:rPr>
              <w:rFonts w:asciiTheme="minorHAnsi" w:eastAsiaTheme="minorEastAsia" w:hAnsiTheme="minorHAnsi"/>
              <w:lang w:val="en-US"/>
            </w:rPr>
          </w:pPr>
          <w:hyperlink w:anchor="_Toc196600801" w:history="1">
            <w:r w:rsidR="00197976" w:rsidRPr="00C62F68">
              <w:rPr>
                <w:rStyle w:val="Hyperlink"/>
                <w:b/>
                <w:bCs/>
              </w:rPr>
              <w:t>Գլուխ 2. Մշակութային տարբերություններն ու դրանց նշանակությունը ժամանակակից աշխարհում</w:t>
            </w:r>
            <w:r w:rsidR="00197976">
              <w:rPr>
                <w:webHidden/>
              </w:rPr>
              <w:tab/>
            </w:r>
            <w:r w:rsidR="00197976">
              <w:rPr>
                <w:webHidden/>
              </w:rPr>
              <w:fldChar w:fldCharType="begin"/>
            </w:r>
            <w:r w:rsidR="00197976">
              <w:rPr>
                <w:webHidden/>
              </w:rPr>
              <w:instrText xml:space="preserve"> PAGEREF _Toc196600801 \h </w:instrText>
            </w:r>
            <w:r w:rsidR="00197976">
              <w:rPr>
                <w:webHidden/>
              </w:rPr>
            </w:r>
            <w:r w:rsidR="00197976">
              <w:rPr>
                <w:webHidden/>
              </w:rPr>
              <w:fldChar w:fldCharType="separate"/>
            </w:r>
            <w:r w:rsidR="00E90269">
              <w:rPr>
                <w:webHidden/>
              </w:rPr>
              <w:t>20</w:t>
            </w:r>
            <w:r w:rsidR="00197976">
              <w:rPr>
                <w:webHidden/>
              </w:rPr>
              <w:fldChar w:fldCharType="end"/>
            </w:r>
          </w:hyperlink>
        </w:p>
        <w:p w14:paraId="7323CB1A" w14:textId="6F465BA7" w:rsidR="00197976" w:rsidRPr="00197976" w:rsidRDefault="00873311">
          <w:pPr>
            <w:pStyle w:val="TOC2"/>
            <w:tabs>
              <w:tab w:val="right" w:leader="dot" w:pos="9350"/>
            </w:tabs>
            <w:rPr>
              <w:rFonts w:eastAsiaTheme="minorEastAsia"/>
              <w:noProof/>
            </w:rPr>
          </w:pPr>
          <w:hyperlink w:anchor="_Toc196600802" w:history="1">
            <w:r w:rsidR="00197976" w:rsidRPr="00197976">
              <w:rPr>
                <w:rStyle w:val="Hyperlink"/>
                <w:rFonts w:ascii="Sylfaen" w:hAnsi="Sylfaen"/>
                <w:noProof/>
              </w:rPr>
              <w:t xml:space="preserve">2.1. </w:t>
            </w:r>
            <w:r w:rsidR="00197976" w:rsidRPr="00197976">
              <w:rPr>
                <w:rStyle w:val="Hyperlink"/>
                <w:rFonts w:ascii="Sylfaen" w:hAnsi="Sylfaen"/>
                <w:noProof/>
                <w:lang w:val="hy-AM"/>
              </w:rPr>
              <w:t>Մշակութային տարբերությունների օրինակներ</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_Toc196600802 \h </w:instrText>
            </w:r>
            <w:r w:rsidR="00197976" w:rsidRPr="00197976">
              <w:rPr>
                <w:noProof/>
                <w:webHidden/>
              </w:rPr>
            </w:r>
            <w:r w:rsidR="00197976" w:rsidRPr="00197976">
              <w:rPr>
                <w:noProof/>
                <w:webHidden/>
              </w:rPr>
              <w:fldChar w:fldCharType="separate"/>
            </w:r>
            <w:r w:rsidR="00E90269">
              <w:rPr>
                <w:noProof/>
                <w:webHidden/>
              </w:rPr>
              <w:t>21</w:t>
            </w:r>
            <w:r w:rsidR="00197976" w:rsidRPr="00197976">
              <w:rPr>
                <w:noProof/>
                <w:webHidden/>
              </w:rPr>
              <w:fldChar w:fldCharType="end"/>
            </w:r>
          </w:hyperlink>
        </w:p>
        <w:p w14:paraId="3F33881A" w14:textId="4D32CD17" w:rsidR="00197976" w:rsidRPr="00197976" w:rsidRDefault="00873311">
          <w:pPr>
            <w:pStyle w:val="TOC3"/>
            <w:tabs>
              <w:tab w:val="right" w:leader="dot" w:pos="9350"/>
            </w:tabs>
            <w:rPr>
              <w:rFonts w:eastAsiaTheme="minorEastAsia"/>
              <w:noProof/>
            </w:rPr>
          </w:pPr>
          <w:hyperlink w:anchor="_Toc196600803" w:history="1">
            <w:r w:rsidR="00197976" w:rsidRPr="00197976">
              <w:rPr>
                <w:rStyle w:val="Hyperlink"/>
                <w:rFonts w:ascii="Sylfaen" w:hAnsi="Sylfaen"/>
                <w:noProof/>
                <w:lang w:val="hy-AM"/>
              </w:rPr>
              <w:t>2.</w:t>
            </w:r>
            <w:r w:rsidR="00197976">
              <w:rPr>
                <w:rStyle w:val="Hyperlink"/>
                <w:rFonts w:ascii="Sylfaen" w:hAnsi="Sylfaen"/>
                <w:noProof/>
              </w:rPr>
              <w:t>1.1</w:t>
            </w:r>
            <w:r w:rsidR="00197976" w:rsidRPr="00197976">
              <w:rPr>
                <w:rStyle w:val="Hyperlink"/>
                <w:rFonts w:ascii="Sylfaen" w:hAnsi="Sylfaen"/>
                <w:noProof/>
                <w:lang w:val="hy-AM"/>
              </w:rPr>
              <w:t>. Մշակութային տարբերությունների առավելություններ ու խնդիրներ,  որոնք առաջանում են մշակութային տարբերություններից</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_Toc196600803 \h </w:instrText>
            </w:r>
            <w:r w:rsidR="00197976" w:rsidRPr="00197976">
              <w:rPr>
                <w:noProof/>
                <w:webHidden/>
              </w:rPr>
            </w:r>
            <w:r w:rsidR="00197976" w:rsidRPr="00197976">
              <w:rPr>
                <w:noProof/>
                <w:webHidden/>
              </w:rPr>
              <w:fldChar w:fldCharType="separate"/>
            </w:r>
            <w:r w:rsidR="00E90269">
              <w:rPr>
                <w:noProof/>
                <w:webHidden/>
              </w:rPr>
              <w:t>27</w:t>
            </w:r>
            <w:r w:rsidR="00197976" w:rsidRPr="00197976">
              <w:rPr>
                <w:noProof/>
                <w:webHidden/>
              </w:rPr>
              <w:fldChar w:fldCharType="end"/>
            </w:r>
          </w:hyperlink>
        </w:p>
        <w:p w14:paraId="36F91767" w14:textId="6F528080" w:rsidR="00197976" w:rsidRDefault="00873311">
          <w:pPr>
            <w:pStyle w:val="TOC1"/>
            <w:rPr>
              <w:rFonts w:asciiTheme="minorHAnsi" w:eastAsiaTheme="minorEastAsia" w:hAnsiTheme="minorHAnsi"/>
              <w:lang w:val="en-US"/>
            </w:rPr>
          </w:pPr>
          <w:hyperlink w:anchor="_Toc196600804" w:history="1">
            <w:r w:rsidR="00197976" w:rsidRPr="00C62F68">
              <w:rPr>
                <w:rStyle w:val="Hyperlink"/>
                <w:b/>
                <w:bCs/>
              </w:rPr>
              <w:t>Գլուխ 3. Հույզերի ընկալման և արտահայտման մշակութային առանձնահատկությունները</w:t>
            </w:r>
            <w:r w:rsidR="00197976">
              <w:rPr>
                <w:webHidden/>
              </w:rPr>
              <w:tab/>
            </w:r>
            <w:r w:rsidR="00197976">
              <w:rPr>
                <w:webHidden/>
              </w:rPr>
              <w:fldChar w:fldCharType="begin"/>
            </w:r>
            <w:r w:rsidR="00197976">
              <w:rPr>
                <w:webHidden/>
              </w:rPr>
              <w:instrText xml:space="preserve"> PAGEREF _Toc196600804 \h </w:instrText>
            </w:r>
            <w:r w:rsidR="00197976">
              <w:rPr>
                <w:webHidden/>
              </w:rPr>
            </w:r>
            <w:r w:rsidR="00197976">
              <w:rPr>
                <w:webHidden/>
              </w:rPr>
              <w:fldChar w:fldCharType="separate"/>
            </w:r>
            <w:r w:rsidR="00E90269">
              <w:rPr>
                <w:webHidden/>
              </w:rPr>
              <w:t>31</w:t>
            </w:r>
            <w:r w:rsidR="00197976">
              <w:rPr>
                <w:webHidden/>
              </w:rPr>
              <w:fldChar w:fldCharType="end"/>
            </w:r>
          </w:hyperlink>
        </w:p>
        <w:p w14:paraId="0D03889D" w14:textId="0DB67859" w:rsidR="00197976" w:rsidRPr="00197976" w:rsidRDefault="00873311">
          <w:pPr>
            <w:pStyle w:val="TOC2"/>
            <w:tabs>
              <w:tab w:val="right" w:leader="dot" w:pos="9350"/>
            </w:tabs>
            <w:rPr>
              <w:rFonts w:eastAsiaTheme="minorEastAsia"/>
              <w:noProof/>
            </w:rPr>
          </w:pPr>
          <w:hyperlink w:anchor="_Toc196600805" w:history="1">
            <w:r w:rsidR="00197976" w:rsidRPr="00197976">
              <w:rPr>
                <w:rStyle w:val="Hyperlink"/>
                <w:rFonts w:ascii="Sylfaen" w:hAnsi="Sylfaen"/>
                <w:noProof/>
                <w:lang w:val="hy-AM"/>
              </w:rPr>
              <w:t>3.1. Ճանաչողական մեխանիզմներ. մշակույթը մոդուլավորում է հույզերի ընկալումը` ձևավորելով մտավոր ներկայացումներ  (փորձի արդյունքներ)</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_Toc196600805 \h </w:instrText>
            </w:r>
            <w:r w:rsidR="00197976" w:rsidRPr="00197976">
              <w:rPr>
                <w:noProof/>
                <w:webHidden/>
              </w:rPr>
            </w:r>
            <w:r w:rsidR="00197976" w:rsidRPr="00197976">
              <w:rPr>
                <w:noProof/>
                <w:webHidden/>
              </w:rPr>
              <w:fldChar w:fldCharType="separate"/>
            </w:r>
            <w:r w:rsidR="00E90269">
              <w:rPr>
                <w:noProof/>
                <w:webHidden/>
              </w:rPr>
              <w:t>33</w:t>
            </w:r>
            <w:r w:rsidR="00197976" w:rsidRPr="00197976">
              <w:rPr>
                <w:noProof/>
                <w:webHidden/>
              </w:rPr>
              <w:fldChar w:fldCharType="end"/>
            </w:r>
          </w:hyperlink>
        </w:p>
        <w:p w14:paraId="5B9C995E" w14:textId="530CFCCB" w:rsidR="00197976" w:rsidRPr="00197976" w:rsidRDefault="00873311">
          <w:pPr>
            <w:pStyle w:val="TOC2"/>
            <w:tabs>
              <w:tab w:val="right" w:leader="dot" w:pos="9350"/>
            </w:tabs>
            <w:rPr>
              <w:rFonts w:eastAsiaTheme="minorEastAsia"/>
              <w:noProof/>
            </w:rPr>
          </w:pPr>
          <w:hyperlink w:anchor="_Toc196600806" w:history="1">
            <w:r w:rsidR="00197976" w:rsidRPr="00197976">
              <w:rPr>
                <w:rStyle w:val="Hyperlink"/>
                <w:rFonts w:ascii="Sylfaen" w:hAnsi="Sylfaen"/>
                <w:noProof/>
                <w:lang w:val="hy-AM"/>
              </w:rPr>
              <w:t>3.2. Հույզերի մշակութային և սոցիալական կառուցվածքը.  Հույզ և էթնոհոգեբանական հասկացողություն</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_Toc196600806 \h </w:instrText>
            </w:r>
            <w:r w:rsidR="00197976" w:rsidRPr="00197976">
              <w:rPr>
                <w:noProof/>
                <w:webHidden/>
              </w:rPr>
            </w:r>
            <w:r w:rsidR="00197976" w:rsidRPr="00197976">
              <w:rPr>
                <w:noProof/>
                <w:webHidden/>
              </w:rPr>
              <w:fldChar w:fldCharType="separate"/>
            </w:r>
            <w:r w:rsidR="00E90269">
              <w:rPr>
                <w:noProof/>
                <w:webHidden/>
              </w:rPr>
              <w:t>35</w:t>
            </w:r>
            <w:r w:rsidR="00197976" w:rsidRPr="00197976">
              <w:rPr>
                <w:noProof/>
                <w:webHidden/>
              </w:rPr>
              <w:fldChar w:fldCharType="end"/>
            </w:r>
          </w:hyperlink>
        </w:p>
        <w:p w14:paraId="21B49D0B" w14:textId="37A47EA7" w:rsidR="00197976" w:rsidRPr="00197976" w:rsidRDefault="00873311">
          <w:pPr>
            <w:pStyle w:val="TOC2"/>
            <w:tabs>
              <w:tab w:val="right" w:leader="dot" w:pos="9350"/>
            </w:tabs>
            <w:rPr>
              <w:rFonts w:eastAsiaTheme="minorEastAsia"/>
              <w:noProof/>
            </w:rPr>
          </w:pPr>
          <w:hyperlink w:anchor="_Toc196600807" w:history="1">
            <w:r w:rsidR="00197976" w:rsidRPr="00197976">
              <w:rPr>
                <w:rStyle w:val="Hyperlink"/>
                <w:rFonts w:ascii="Sylfaen" w:hAnsi="Sylfaen"/>
                <w:noProof/>
              </w:rPr>
              <w:t xml:space="preserve">3.3. </w:t>
            </w:r>
            <w:r w:rsidR="00197976" w:rsidRPr="00197976">
              <w:rPr>
                <w:rStyle w:val="Hyperlink"/>
                <w:rFonts w:ascii="Sylfaen" w:hAnsi="Sylfaen"/>
                <w:noProof/>
                <w:lang w:val="hy-AM"/>
              </w:rPr>
              <w:t>Մշակութային տարբերություններն հուզական դրսևորումներում</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_Toc196600807 \h </w:instrText>
            </w:r>
            <w:r w:rsidR="00197976" w:rsidRPr="00197976">
              <w:rPr>
                <w:noProof/>
                <w:webHidden/>
              </w:rPr>
            </w:r>
            <w:r w:rsidR="00197976" w:rsidRPr="00197976">
              <w:rPr>
                <w:noProof/>
                <w:webHidden/>
              </w:rPr>
              <w:fldChar w:fldCharType="separate"/>
            </w:r>
            <w:r w:rsidR="00E90269">
              <w:rPr>
                <w:noProof/>
                <w:webHidden/>
              </w:rPr>
              <w:t>36</w:t>
            </w:r>
            <w:r w:rsidR="00197976" w:rsidRPr="00197976">
              <w:rPr>
                <w:noProof/>
                <w:webHidden/>
              </w:rPr>
              <w:fldChar w:fldCharType="end"/>
            </w:r>
          </w:hyperlink>
        </w:p>
        <w:p w14:paraId="28F96612" w14:textId="3A1EBD19" w:rsidR="00197976" w:rsidRPr="00197976" w:rsidRDefault="00873311">
          <w:pPr>
            <w:pStyle w:val="TOC2"/>
            <w:tabs>
              <w:tab w:val="right" w:leader="dot" w:pos="9350"/>
            </w:tabs>
            <w:rPr>
              <w:rFonts w:eastAsiaTheme="minorEastAsia"/>
              <w:noProof/>
            </w:rPr>
          </w:pPr>
          <w:hyperlink w:anchor="_Toc196600808" w:history="1">
            <w:r w:rsidR="00197976" w:rsidRPr="00197976">
              <w:rPr>
                <w:rStyle w:val="Hyperlink"/>
                <w:rFonts w:ascii="Sylfaen" w:hAnsi="Sylfaen"/>
                <w:noProof/>
              </w:rPr>
              <w:t xml:space="preserve">3.4. </w:t>
            </w:r>
            <w:r w:rsidR="00197976" w:rsidRPr="00197976">
              <w:rPr>
                <w:rStyle w:val="Hyperlink"/>
                <w:rFonts w:ascii="Sylfaen" w:hAnsi="Sylfaen"/>
                <w:noProof/>
                <w:lang w:val="hy-AM"/>
              </w:rPr>
              <w:t>Հույզի լեզուն</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_Toc196600808 \h </w:instrText>
            </w:r>
            <w:r w:rsidR="00197976" w:rsidRPr="00197976">
              <w:rPr>
                <w:noProof/>
                <w:webHidden/>
              </w:rPr>
            </w:r>
            <w:r w:rsidR="00197976" w:rsidRPr="00197976">
              <w:rPr>
                <w:noProof/>
                <w:webHidden/>
              </w:rPr>
              <w:fldChar w:fldCharType="separate"/>
            </w:r>
            <w:r w:rsidR="00E90269">
              <w:rPr>
                <w:noProof/>
                <w:webHidden/>
              </w:rPr>
              <w:t>37</w:t>
            </w:r>
            <w:r w:rsidR="00197976" w:rsidRPr="00197976">
              <w:rPr>
                <w:noProof/>
                <w:webHidden/>
              </w:rPr>
              <w:fldChar w:fldCharType="end"/>
            </w:r>
          </w:hyperlink>
        </w:p>
        <w:p w14:paraId="02CD876D" w14:textId="3C61B8B1" w:rsidR="00197976" w:rsidRDefault="00873311">
          <w:pPr>
            <w:pStyle w:val="TOC1"/>
            <w:rPr>
              <w:rFonts w:asciiTheme="minorHAnsi" w:eastAsiaTheme="minorEastAsia" w:hAnsiTheme="minorHAnsi"/>
              <w:lang w:val="en-US"/>
            </w:rPr>
          </w:pPr>
          <w:hyperlink w:anchor="_Toc196600809" w:history="1">
            <w:r w:rsidR="00197976" w:rsidRPr="00C62F68">
              <w:rPr>
                <w:rStyle w:val="Hyperlink"/>
                <w:b/>
                <w:bCs/>
              </w:rPr>
              <w:t>Գլուխ 4. Հայ մշակույթին բնորոշ հուզական արտահայտման առանձնահատկությունները</w:t>
            </w:r>
            <w:r w:rsidR="00197976">
              <w:rPr>
                <w:webHidden/>
              </w:rPr>
              <w:tab/>
            </w:r>
            <w:r w:rsidR="00197976">
              <w:rPr>
                <w:webHidden/>
              </w:rPr>
              <w:fldChar w:fldCharType="begin"/>
            </w:r>
            <w:r w:rsidR="00197976">
              <w:rPr>
                <w:webHidden/>
              </w:rPr>
              <w:instrText xml:space="preserve"> PAGEREF _Toc196600809 \h </w:instrText>
            </w:r>
            <w:r w:rsidR="00197976">
              <w:rPr>
                <w:webHidden/>
              </w:rPr>
            </w:r>
            <w:r w:rsidR="00197976">
              <w:rPr>
                <w:webHidden/>
              </w:rPr>
              <w:fldChar w:fldCharType="separate"/>
            </w:r>
            <w:r w:rsidR="00E90269">
              <w:rPr>
                <w:webHidden/>
              </w:rPr>
              <w:t>39</w:t>
            </w:r>
            <w:r w:rsidR="00197976">
              <w:rPr>
                <w:webHidden/>
              </w:rPr>
              <w:fldChar w:fldCharType="end"/>
            </w:r>
          </w:hyperlink>
        </w:p>
        <w:p w14:paraId="21D10DA2" w14:textId="274E21F3" w:rsidR="00197976" w:rsidRPr="00197976" w:rsidRDefault="00873311">
          <w:pPr>
            <w:pStyle w:val="TOC2"/>
            <w:tabs>
              <w:tab w:val="right" w:leader="dot" w:pos="9350"/>
            </w:tabs>
            <w:rPr>
              <w:rFonts w:eastAsiaTheme="minorEastAsia"/>
              <w:noProof/>
            </w:rPr>
          </w:pPr>
          <w:hyperlink w:anchor="_Toc196600810" w:history="1">
            <w:r w:rsidR="00197976" w:rsidRPr="00197976">
              <w:rPr>
                <w:rStyle w:val="Hyperlink"/>
                <w:rFonts w:ascii="Sylfaen" w:hAnsi="Sylfaen"/>
                <w:noProof/>
              </w:rPr>
              <w:t xml:space="preserve">4.1. </w:t>
            </w:r>
            <w:r w:rsidR="00197976" w:rsidRPr="00197976">
              <w:rPr>
                <w:rStyle w:val="Hyperlink"/>
                <w:rFonts w:ascii="Sylfaen" w:hAnsi="Sylfaen"/>
                <w:noProof/>
                <w:lang w:val="hy-AM"/>
              </w:rPr>
              <w:t>Հարցաթերթային հարցման արդյունքներ</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_Toc196600810 \h </w:instrText>
            </w:r>
            <w:r w:rsidR="00197976" w:rsidRPr="00197976">
              <w:rPr>
                <w:noProof/>
                <w:webHidden/>
              </w:rPr>
            </w:r>
            <w:r w:rsidR="00197976" w:rsidRPr="00197976">
              <w:rPr>
                <w:noProof/>
                <w:webHidden/>
              </w:rPr>
              <w:fldChar w:fldCharType="separate"/>
            </w:r>
            <w:r w:rsidR="00E90269">
              <w:rPr>
                <w:noProof/>
                <w:webHidden/>
              </w:rPr>
              <w:t>41</w:t>
            </w:r>
            <w:r w:rsidR="00197976" w:rsidRPr="00197976">
              <w:rPr>
                <w:noProof/>
                <w:webHidden/>
              </w:rPr>
              <w:fldChar w:fldCharType="end"/>
            </w:r>
          </w:hyperlink>
        </w:p>
        <w:p w14:paraId="6C04B9B2" w14:textId="720C7860" w:rsidR="00197976" w:rsidRPr="00197976" w:rsidRDefault="00873311">
          <w:pPr>
            <w:pStyle w:val="TOC2"/>
            <w:tabs>
              <w:tab w:val="right" w:leader="dot" w:pos="9350"/>
            </w:tabs>
            <w:rPr>
              <w:rFonts w:eastAsiaTheme="minorEastAsia"/>
              <w:noProof/>
            </w:rPr>
          </w:pPr>
          <w:hyperlink w:anchor="_Toc196600811" w:history="1">
            <w:r w:rsidR="00197976" w:rsidRPr="00197976">
              <w:rPr>
                <w:rStyle w:val="Hyperlink"/>
                <w:rFonts w:ascii="Sylfaen" w:hAnsi="Sylfaen"/>
                <w:noProof/>
                <w:lang w:val="hy-AM"/>
              </w:rPr>
              <w:t>1. Շփում (ցածր և բարձր կոնտեքստ)</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_Toc196600811 \h </w:instrText>
            </w:r>
            <w:r w:rsidR="00197976" w:rsidRPr="00197976">
              <w:rPr>
                <w:noProof/>
                <w:webHidden/>
              </w:rPr>
            </w:r>
            <w:r w:rsidR="00197976" w:rsidRPr="00197976">
              <w:rPr>
                <w:noProof/>
                <w:webHidden/>
              </w:rPr>
              <w:fldChar w:fldCharType="separate"/>
            </w:r>
            <w:r w:rsidR="00E90269">
              <w:rPr>
                <w:noProof/>
                <w:webHidden/>
              </w:rPr>
              <w:t>44</w:t>
            </w:r>
            <w:r w:rsidR="00197976" w:rsidRPr="00197976">
              <w:rPr>
                <w:noProof/>
                <w:webHidden/>
              </w:rPr>
              <w:fldChar w:fldCharType="end"/>
            </w:r>
          </w:hyperlink>
        </w:p>
        <w:p w14:paraId="0C54DB34" w14:textId="4A7C1E04" w:rsidR="00197976" w:rsidRPr="00197976" w:rsidRDefault="00873311">
          <w:pPr>
            <w:pStyle w:val="TOC2"/>
            <w:tabs>
              <w:tab w:val="right" w:leader="dot" w:pos="9350"/>
            </w:tabs>
            <w:rPr>
              <w:rFonts w:eastAsiaTheme="minorEastAsia"/>
              <w:noProof/>
            </w:rPr>
          </w:pPr>
          <w:hyperlink w:anchor="_Toc196600812" w:history="1">
            <w:r w:rsidR="00197976" w:rsidRPr="00197976">
              <w:rPr>
                <w:rStyle w:val="Hyperlink"/>
                <w:rFonts w:ascii="Sylfaen" w:hAnsi="Sylfaen"/>
                <w:noProof/>
                <w:lang w:val="hy-AM"/>
              </w:rPr>
              <w:t>2. Գնահատում (ուղիղ և անուղղակի քննադատություն)</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_Toc196600812 \h </w:instrText>
            </w:r>
            <w:r w:rsidR="00197976" w:rsidRPr="00197976">
              <w:rPr>
                <w:noProof/>
                <w:webHidden/>
              </w:rPr>
            </w:r>
            <w:r w:rsidR="00197976" w:rsidRPr="00197976">
              <w:rPr>
                <w:noProof/>
                <w:webHidden/>
              </w:rPr>
              <w:fldChar w:fldCharType="separate"/>
            </w:r>
            <w:r w:rsidR="00E90269">
              <w:rPr>
                <w:noProof/>
                <w:webHidden/>
              </w:rPr>
              <w:t>48</w:t>
            </w:r>
            <w:r w:rsidR="00197976" w:rsidRPr="00197976">
              <w:rPr>
                <w:noProof/>
                <w:webHidden/>
              </w:rPr>
              <w:fldChar w:fldCharType="end"/>
            </w:r>
          </w:hyperlink>
        </w:p>
        <w:p w14:paraId="2E69FEFB" w14:textId="6E2D7DD6" w:rsidR="00197976" w:rsidRPr="00197976" w:rsidRDefault="00873311">
          <w:pPr>
            <w:pStyle w:val="TOC2"/>
            <w:tabs>
              <w:tab w:val="right" w:leader="dot" w:pos="9350"/>
            </w:tabs>
            <w:rPr>
              <w:rFonts w:eastAsiaTheme="minorEastAsia"/>
              <w:noProof/>
            </w:rPr>
          </w:pPr>
          <w:hyperlink w:anchor="_Toc196600813" w:history="1">
            <w:r w:rsidR="00197976" w:rsidRPr="00197976">
              <w:rPr>
                <w:rStyle w:val="Hyperlink"/>
                <w:rFonts w:ascii="Sylfaen" w:hAnsi="Sylfaen"/>
                <w:noProof/>
                <w:lang w:val="hy-AM"/>
              </w:rPr>
              <w:t>3. Համոզում (նախ՝ հիմունք և նախ՝ փորձ)</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_Toc196600813 \h </w:instrText>
            </w:r>
            <w:r w:rsidR="00197976" w:rsidRPr="00197976">
              <w:rPr>
                <w:noProof/>
                <w:webHidden/>
              </w:rPr>
            </w:r>
            <w:r w:rsidR="00197976" w:rsidRPr="00197976">
              <w:rPr>
                <w:noProof/>
                <w:webHidden/>
              </w:rPr>
              <w:fldChar w:fldCharType="separate"/>
            </w:r>
            <w:r w:rsidR="00E90269">
              <w:rPr>
                <w:noProof/>
                <w:webHidden/>
              </w:rPr>
              <w:t>51</w:t>
            </w:r>
            <w:r w:rsidR="00197976" w:rsidRPr="00197976">
              <w:rPr>
                <w:noProof/>
                <w:webHidden/>
              </w:rPr>
              <w:fldChar w:fldCharType="end"/>
            </w:r>
          </w:hyperlink>
        </w:p>
        <w:p w14:paraId="3367B9A7" w14:textId="04BD4B99" w:rsidR="00197976" w:rsidRPr="00197976" w:rsidRDefault="00873311">
          <w:pPr>
            <w:pStyle w:val="TOC2"/>
            <w:tabs>
              <w:tab w:val="right" w:leader="dot" w:pos="9350"/>
            </w:tabs>
            <w:rPr>
              <w:rFonts w:eastAsiaTheme="minorEastAsia"/>
              <w:noProof/>
            </w:rPr>
          </w:pPr>
          <w:hyperlink w:anchor="_Toc196600814" w:history="1">
            <w:r w:rsidR="00197976" w:rsidRPr="00197976">
              <w:rPr>
                <w:rStyle w:val="Hyperlink"/>
                <w:rFonts w:ascii="Sylfaen" w:hAnsi="Sylfaen"/>
                <w:noProof/>
                <w:lang w:val="hy-AM"/>
              </w:rPr>
              <w:t>4. Առաջնորդում (էգալիտար և հիերարխիկ)</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_Toc196600814 \h </w:instrText>
            </w:r>
            <w:r w:rsidR="00197976" w:rsidRPr="00197976">
              <w:rPr>
                <w:noProof/>
                <w:webHidden/>
              </w:rPr>
            </w:r>
            <w:r w:rsidR="00197976" w:rsidRPr="00197976">
              <w:rPr>
                <w:noProof/>
                <w:webHidden/>
              </w:rPr>
              <w:fldChar w:fldCharType="separate"/>
            </w:r>
            <w:r w:rsidR="00E90269">
              <w:rPr>
                <w:noProof/>
                <w:webHidden/>
              </w:rPr>
              <w:t>54</w:t>
            </w:r>
            <w:r w:rsidR="00197976" w:rsidRPr="00197976">
              <w:rPr>
                <w:noProof/>
                <w:webHidden/>
              </w:rPr>
              <w:fldChar w:fldCharType="end"/>
            </w:r>
          </w:hyperlink>
        </w:p>
        <w:p w14:paraId="2D4A06AC" w14:textId="30B9FC0B" w:rsidR="00197976" w:rsidRPr="00197976" w:rsidRDefault="00873311">
          <w:pPr>
            <w:pStyle w:val="TOC2"/>
            <w:tabs>
              <w:tab w:val="right" w:leader="dot" w:pos="9350"/>
            </w:tabs>
            <w:rPr>
              <w:rFonts w:eastAsiaTheme="minorEastAsia"/>
              <w:noProof/>
            </w:rPr>
          </w:pPr>
          <w:hyperlink w:anchor="_Toc196600815" w:history="1">
            <w:r w:rsidR="00197976" w:rsidRPr="00197976">
              <w:rPr>
                <w:rStyle w:val="Hyperlink"/>
                <w:rFonts w:ascii="Sylfaen" w:hAnsi="Sylfaen"/>
                <w:noProof/>
                <w:lang w:val="hy-AM"/>
              </w:rPr>
              <w:t>5. Որոշում (հորիզոնական և ուղղահայաց)</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_Toc196600815 \h </w:instrText>
            </w:r>
            <w:r w:rsidR="00197976" w:rsidRPr="00197976">
              <w:rPr>
                <w:noProof/>
                <w:webHidden/>
              </w:rPr>
            </w:r>
            <w:r w:rsidR="00197976" w:rsidRPr="00197976">
              <w:rPr>
                <w:noProof/>
                <w:webHidden/>
              </w:rPr>
              <w:fldChar w:fldCharType="separate"/>
            </w:r>
            <w:r w:rsidR="00E90269">
              <w:rPr>
                <w:noProof/>
                <w:webHidden/>
              </w:rPr>
              <w:t>58</w:t>
            </w:r>
            <w:r w:rsidR="00197976" w:rsidRPr="00197976">
              <w:rPr>
                <w:noProof/>
                <w:webHidden/>
              </w:rPr>
              <w:fldChar w:fldCharType="end"/>
            </w:r>
          </w:hyperlink>
        </w:p>
        <w:p w14:paraId="0BEEC782" w14:textId="286144D1" w:rsidR="00197976" w:rsidRPr="00197976" w:rsidRDefault="00873311">
          <w:pPr>
            <w:pStyle w:val="TOC2"/>
            <w:tabs>
              <w:tab w:val="right" w:leader="dot" w:pos="9350"/>
            </w:tabs>
            <w:rPr>
              <w:rFonts w:eastAsiaTheme="minorEastAsia"/>
              <w:noProof/>
            </w:rPr>
          </w:pPr>
          <w:hyperlink w:anchor="_Toc196600816" w:history="1">
            <w:r w:rsidR="00197976" w:rsidRPr="00197976">
              <w:rPr>
                <w:rStyle w:val="Hyperlink"/>
                <w:rFonts w:ascii="Sylfaen" w:hAnsi="Sylfaen"/>
                <w:noProof/>
                <w:lang w:val="hy-AM"/>
              </w:rPr>
              <w:t>6. Վստահում (ըստ հարաբերության և ըստ գործի)</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_Toc196600816 \h </w:instrText>
            </w:r>
            <w:r w:rsidR="00197976" w:rsidRPr="00197976">
              <w:rPr>
                <w:noProof/>
                <w:webHidden/>
              </w:rPr>
            </w:r>
            <w:r w:rsidR="00197976" w:rsidRPr="00197976">
              <w:rPr>
                <w:noProof/>
                <w:webHidden/>
              </w:rPr>
              <w:fldChar w:fldCharType="separate"/>
            </w:r>
            <w:r w:rsidR="00E90269">
              <w:rPr>
                <w:noProof/>
                <w:webHidden/>
              </w:rPr>
              <w:t>61</w:t>
            </w:r>
            <w:r w:rsidR="00197976" w:rsidRPr="00197976">
              <w:rPr>
                <w:noProof/>
                <w:webHidden/>
              </w:rPr>
              <w:fldChar w:fldCharType="end"/>
            </w:r>
          </w:hyperlink>
        </w:p>
        <w:p w14:paraId="62688397" w14:textId="45A650D8" w:rsidR="00197976" w:rsidRPr="00197976" w:rsidRDefault="00873311">
          <w:pPr>
            <w:pStyle w:val="TOC2"/>
            <w:tabs>
              <w:tab w:val="right" w:leader="dot" w:pos="9350"/>
            </w:tabs>
            <w:rPr>
              <w:rFonts w:eastAsiaTheme="minorEastAsia"/>
              <w:noProof/>
            </w:rPr>
          </w:pPr>
          <w:hyperlink w:anchor="_Toc196600817" w:history="1">
            <w:r w:rsidR="00197976" w:rsidRPr="00197976">
              <w:rPr>
                <w:rStyle w:val="Hyperlink"/>
                <w:rFonts w:ascii="Sylfaen" w:hAnsi="Sylfaen"/>
                <w:noProof/>
                <w:lang w:val="hy-AM"/>
              </w:rPr>
              <w:t>7. Անհամաձայնում (բախումային, ոչ բախումային)</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_Toc196600817 \h </w:instrText>
            </w:r>
            <w:r w:rsidR="00197976" w:rsidRPr="00197976">
              <w:rPr>
                <w:noProof/>
                <w:webHidden/>
              </w:rPr>
            </w:r>
            <w:r w:rsidR="00197976" w:rsidRPr="00197976">
              <w:rPr>
                <w:noProof/>
                <w:webHidden/>
              </w:rPr>
              <w:fldChar w:fldCharType="separate"/>
            </w:r>
            <w:r w:rsidR="00E90269">
              <w:rPr>
                <w:noProof/>
                <w:webHidden/>
              </w:rPr>
              <w:t>64</w:t>
            </w:r>
            <w:r w:rsidR="00197976" w:rsidRPr="00197976">
              <w:rPr>
                <w:noProof/>
                <w:webHidden/>
              </w:rPr>
              <w:fldChar w:fldCharType="end"/>
            </w:r>
          </w:hyperlink>
        </w:p>
        <w:p w14:paraId="5E8D2EFD" w14:textId="59C58D02" w:rsidR="00197976" w:rsidRPr="00197976" w:rsidRDefault="00873311">
          <w:pPr>
            <w:pStyle w:val="TOC2"/>
            <w:tabs>
              <w:tab w:val="right" w:leader="dot" w:pos="9350"/>
            </w:tabs>
            <w:rPr>
              <w:rFonts w:eastAsiaTheme="minorEastAsia"/>
              <w:noProof/>
            </w:rPr>
          </w:pPr>
          <w:hyperlink w:anchor="_Toc196600818" w:history="1">
            <w:r w:rsidR="00197976" w:rsidRPr="00197976">
              <w:rPr>
                <w:rStyle w:val="Hyperlink"/>
                <w:rFonts w:ascii="Sylfaen" w:hAnsi="Sylfaen"/>
                <w:noProof/>
                <w:lang w:val="hy-AM"/>
              </w:rPr>
              <w:t>8. Պլանավորում (ֆիքսված և ոչ ֆիքսված)</w:t>
            </w:r>
            <w:r w:rsidR="00197976" w:rsidRPr="00197976">
              <w:rPr>
                <w:noProof/>
                <w:webHidden/>
              </w:rPr>
              <w:tab/>
            </w:r>
            <w:r w:rsidR="00197976" w:rsidRPr="00197976">
              <w:rPr>
                <w:noProof/>
                <w:webHidden/>
              </w:rPr>
              <w:fldChar w:fldCharType="begin"/>
            </w:r>
            <w:r w:rsidR="00197976" w:rsidRPr="00197976">
              <w:rPr>
                <w:noProof/>
                <w:webHidden/>
              </w:rPr>
              <w:instrText xml:space="preserve"> PAGEREF _Toc196600818 \h </w:instrText>
            </w:r>
            <w:r w:rsidR="00197976" w:rsidRPr="00197976">
              <w:rPr>
                <w:noProof/>
                <w:webHidden/>
              </w:rPr>
            </w:r>
            <w:r w:rsidR="00197976" w:rsidRPr="00197976">
              <w:rPr>
                <w:noProof/>
                <w:webHidden/>
              </w:rPr>
              <w:fldChar w:fldCharType="separate"/>
            </w:r>
            <w:r w:rsidR="00E90269">
              <w:rPr>
                <w:noProof/>
                <w:webHidden/>
              </w:rPr>
              <w:t>68</w:t>
            </w:r>
            <w:r w:rsidR="00197976" w:rsidRPr="00197976">
              <w:rPr>
                <w:noProof/>
                <w:webHidden/>
              </w:rPr>
              <w:fldChar w:fldCharType="end"/>
            </w:r>
          </w:hyperlink>
        </w:p>
        <w:p w14:paraId="695098C4" w14:textId="6BE1826A" w:rsidR="00197976" w:rsidRDefault="00873311">
          <w:pPr>
            <w:pStyle w:val="TOC1"/>
            <w:rPr>
              <w:rFonts w:asciiTheme="minorHAnsi" w:eastAsiaTheme="minorEastAsia" w:hAnsiTheme="minorHAnsi"/>
              <w:lang w:val="en-US"/>
            </w:rPr>
          </w:pPr>
          <w:hyperlink w:anchor="_Toc196600819" w:history="1">
            <w:r w:rsidR="00197976" w:rsidRPr="00C62F68">
              <w:rPr>
                <w:rStyle w:val="Hyperlink"/>
                <w:b/>
                <w:bCs/>
              </w:rPr>
              <w:t>Եզրակացություն</w:t>
            </w:r>
            <w:r w:rsidR="00197976">
              <w:rPr>
                <w:webHidden/>
              </w:rPr>
              <w:tab/>
            </w:r>
            <w:r w:rsidR="00197976">
              <w:rPr>
                <w:webHidden/>
              </w:rPr>
              <w:fldChar w:fldCharType="begin"/>
            </w:r>
            <w:r w:rsidR="00197976">
              <w:rPr>
                <w:webHidden/>
              </w:rPr>
              <w:instrText xml:space="preserve"> PAGEREF _Toc196600819 \h </w:instrText>
            </w:r>
            <w:r w:rsidR="00197976">
              <w:rPr>
                <w:webHidden/>
              </w:rPr>
            </w:r>
            <w:r w:rsidR="00197976">
              <w:rPr>
                <w:webHidden/>
              </w:rPr>
              <w:fldChar w:fldCharType="separate"/>
            </w:r>
            <w:r w:rsidR="00E90269">
              <w:rPr>
                <w:webHidden/>
              </w:rPr>
              <w:t>73</w:t>
            </w:r>
            <w:r w:rsidR="00197976">
              <w:rPr>
                <w:webHidden/>
              </w:rPr>
              <w:fldChar w:fldCharType="end"/>
            </w:r>
          </w:hyperlink>
        </w:p>
        <w:p w14:paraId="540196E1" w14:textId="68E5B5C8" w:rsidR="00197976" w:rsidRDefault="00873311">
          <w:pPr>
            <w:pStyle w:val="TOC1"/>
            <w:rPr>
              <w:rFonts w:asciiTheme="minorHAnsi" w:eastAsiaTheme="minorEastAsia" w:hAnsiTheme="minorHAnsi"/>
              <w:lang w:val="en-US"/>
            </w:rPr>
          </w:pPr>
          <w:hyperlink w:anchor="_Toc196600820" w:history="1">
            <w:r w:rsidR="00197976" w:rsidRPr="00C62F68">
              <w:rPr>
                <w:rStyle w:val="Hyperlink"/>
                <w:b/>
                <w:bCs/>
              </w:rPr>
              <w:t>Երախտագիտության խոսք</w:t>
            </w:r>
            <w:r w:rsidR="00197976">
              <w:rPr>
                <w:webHidden/>
              </w:rPr>
              <w:tab/>
            </w:r>
            <w:r w:rsidR="00197976">
              <w:rPr>
                <w:webHidden/>
              </w:rPr>
              <w:fldChar w:fldCharType="begin"/>
            </w:r>
            <w:r w:rsidR="00197976">
              <w:rPr>
                <w:webHidden/>
              </w:rPr>
              <w:instrText xml:space="preserve"> PAGEREF _Toc196600820 \h </w:instrText>
            </w:r>
            <w:r w:rsidR="00197976">
              <w:rPr>
                <w:webHidden/>
              </w:rPr>
            </w:r>
            <w:r w:rsidR="00197976">
              <w:rPr>
                <w:webHidden/>
              </w:rPr>
              <w:fldChar w:fldCharType="separate"/>
            </w:r>
            <w:r w:rsidR="00E90269">
              <w:rPr>
                <w:webHidden/>
              </w:rPr>
              <w:t>76</w:t>
            </w:r>
            <w:r w:rsidR="00197976">
              <w:rPr>
                <w:webHidden/>
              </w:rPr>
              <w:fldChar w:fldCharType="end"/>
            </w:r>
          </w:hyperlink>
        </w:p>
        <w:p w14:paraId="5C06235B" w14:textId="567C76C7" w:rsidR="00197976" w:rsidRDefault="00873311">
          <w:pPr>
            <w:pStyle w:val="TOC1"/>
            <w:rPr>
              <w:rFonts w:asciiTheme="minorHAnsi" w:eastAsiaTheme="minorEastAsia" w:hAnsiTheme="minorHAnsi"/>
              <w:lang w:val="en-US"/>
            </w:rPr>
          </w:pPr>
          <w:hyperlink w:anchor="_Toc196600821" w:history="1">
            <w:r w:rsidR="00197976" w:rsidRPr="00C62F68">
              <w:rPr>
                <w:rStyle w:val="Hyperlink"/>
                <w:b/>
                <w:bCs/>
              </w:rPr>
              <w:t>Գրականության ցանկ</w:t>
            </w:r>
            <w:r w:rsidR="00197976">
              <w:rPr>
                <w:webHidden/>
              </w:rPr>
              <w:tab/>
            </w:r>
            <w:r w:rsidR="00197976">
              <w:rPr>
                <w:webHidden/>
              </w:rPr>
              <w:fldChar w:fldCharType="begin"/>
            </w:r>
            <w:r w:rsidR="00197976">
              <w:rPr>
                <w:webHidden/>
              </w:rPr>
              <w:instrText xml:space="preserve"> PAGEREF _Toc196600821 \h </w:instrText>
            </w:r>
            <w:r w:rsidR="00197976">
              <w:rPr>
                <w:webHidden/>
              </w:rPr>
            </w:r>
            <w:r w:rsidR="00197976">
              <w:rPr>
                <w:webHidden/>
              </w:rPr>
              <w:fldChar w:fldCharType="separate"/>
            </w:r>
            <w:r w:rsidR="00E90269">
              <w:rPr>
                <w:webHidden/>
              </w:rPr>
              <w:t>77</w:t>
            </w:r>
            <w:r w:rsidR="00197976">
              <w:rPr>
                <w:webHidden/>
              </w:rPr>
              <w:fldChar w:fldCharType="end"/>
            </w:r>
          </w:hyperlink>
        </w:p>
        <w:p w14:paraId="4C5A0912" w14:textId="7287504B" w:rsidR="00AF3AF8" w:rsidRPr="001E1F8A" w:rsidRDefault="00AF3AF8" w:rsidP="00AF3AF8">
          <w:pPr>
            <w:rPr>
              <w:rFonts w:ascii="Sylfaen" w:hAnsi="Sylfaen"/>
            </w:rPr>
          </w:pPr>
          <w:r w:rsidRPr="001E1F8A">
            <w:rPr>
              <w:rFonts w:ascii="Sylfaen" w:hAnsi="Sylfaen"/>
              <w:noProof/>
            </w:rPr>
            <w:fldChar w:fldCharType="end"/>
          </w:r>
        </w:p>
      </w:sdtContent>
    </w:sdt>
    <w:p w14:paraId="351AC82A" w14:textId="77777777" w:rsidR="00AF3AF8" w:rsidRPr="001E1F8A" w:rsidRDefault="00AF3AF8" w:rsidP="00AF3AF8">
      <w:pPr>
        <w:rPr>
          <w:rFonts w:ascii="Sylfaen" w:hAnsi="Sylfaen"/>
          <w:lang w:val="hy-AM"/>
        </w:rPr>
      </w:pPr>
    </w:p>
    <w:p w14:paraId="5F7DB7D1" w14:textId="77777777" w:rsidR="00AF3AF8" w:rsidRPr="001E1F8A" w:rsidRDefault="00AF3AF8" w:rsidP="00AF3AF8">
      <w:pPr>
        <w:rPr>
          <w:rFonts w:ascii="Sylfaen" w:hAnsi="Sylfaen"/>
          <w:lang w:val="hy-AM"/>
        </w:rPr>
      </w:pPr>
    </w:p>
    <w:p w14:paraId="7501AE7B" w14:textId="77777777" w:rsidR="00AF3AF8" w:rsidRPr="001E1F8A" w:rsidRDefault="00AF3AF8" w:rsidP="00AF3AF8">
      <w:pPr>
        <w:rPr>
          <w:rFonts w:ascii="Sylfaen" w:hAnsi="Sylfaen"/>
          <w:lang w:val="hy-AM"/>
        </w:rPr>
      </w:pPr>
    </w:p>
    <w:p w14:paraId="5C8F918E" w14:textId="77777777" w:rsidR="00AF3AF8" w:rsidRPr="001E1F8A" w:rsidRDefault="00AF3AF8" w:rsidP="00AF3AF8">
      <w:pPr>
        <w:rPr>
          <w:rFonts w:ascii="Sylfaen" w:hAnsi="Sylfaen"/>
          <w:lang w:val="hy-AM"/>
        </w:rPr>
      </w:pPr>
    </w:p>
    <w:p w14:paraId="0ACFCB95" w14:textId="77777777" w:rsidR="00AF3AF8" w:rsidRPr="001E1F8A" w:rsidRDefault="00AF3AF8" w:rsidP="00AF3AF8">
      <w:pPr>
        <w:rPr>
          <w:rFonts w:ascii="Sylfaen" w:hAnsi="Sylfaen"/>
          <w:lang w:val="hy-AM"/>
        </w:rPr>
      </w:pPr>
    </w:p>
    <w:p w14:paraId="60C1C22F" w14:textId="77777777" w:rsidR="00AF3AF8" w:rsidRPr="001E1F8A" w:rsidRDefault="00AF3AF8" w:rsidP="00AF3AF8">
      <w:pPr>
        <w:rPr>
          <w:rFonts w:ascii="Sylfaen" w:hAnsi="Sylfaen"/>
          <w:lang w:val="hy-AM"/>
        </w:rPr>
      </w:pPr>
    </w:p>
    <w:p w14:paraId="0443619D" w14:textId="77777777" w:rsidR="00AF3AF8" w:rsidRPr="001E1F8A" w:rsidRDefault="00AF3AF8" w:rsidP="00AF3AF8">
      <w:pPr>
        <w:rPr>
          <w:rFonts w:ascii="Sylfaen" w:hAnsi="Sylfaen"/>
          <w:lang w:val="hy-AM"/>
        </w:rPr>
      </w:pPr>
    </w:p>
    <w:p w14:paraId="28048407" w14:textId="77777777" w:rsidR="00AF3AF8" w:rsidRPr="001E1F8A" w:rsidRDefault="00AF3AF8" w:rsidP="00AF3AF8">
      <w:pPr>
        <w:rPr>
          <w:rFonts w:ascii="Sylfaen" w:hAnsi="Sylfaen"/>
          <w:lang w:val="hy-AM"/>
        </w:rPr>
      </w:pPr>
    </w:p>
    <w:p w14:paraId="5049B8AA" w14:textId="77777777" w:rsidR="00AF3AF8" w:rsidRPr="001E1F8A" w:rsidRDefault="00AF3AF8" w:rsidP="00AF3AF8">
      <w:pPr>
        <w:rPr>
          <w:rFonts w:ascii="Sylfaen" w:hAnsi="Sylfaen"/>
          <w:lang w:val="hy-AM"/>
        </w:rPr>
      </w:pPr>
    </w:p>
    <w:p w14:paraId="373E2D79" w14:textId="77777777" w:rsidR="00AF3AF8" w:rsidRPr="001E1F8A" w:rsidRDefault="00AF3AF8" w:rsidP="00AF3AF8">
      <w:pPr>
        <w:rPr>
          <w:rFonts w:ascii="Sylfaen" w:hAnsi="Sylfaen"/>
          <w:lang w:val="hy-AM"/>
        </w:rPr>
      </w:pPr>
    </w:p>
    <w:p w14:paraId="67633B05" w14:textId="77777777" w:rsidR="00AF3AF8" w:rsidRPr="001E1F8A" w:rsidRDefault="00AF3AF8" w:rsidP="00AF3AF8">
      <w:pPr>
        <w:rPr>
          <w:rFonts w:ascii="Sylfaen" w:hAnsi="Sylfaen"/>
          <w:lang w:val="hy-AM"/>
        </w:rPr>
      </w:pPr>
    </w:p>
    <w:p w14:paraId="64DC1444" w14:textId="77777777" w:rsidR="00AF3AF8" w:rsidRPr="001E1F8A" w:rsidRDefault="00AF3AF8" w:rsidP="00AF3AF8">
      <w:pPr>
        <w:rPr>
          <w:rFonts w:ascii="Sylfaen" w:hAnsi="Sylfaen"/>
          <w:lang w:val="hy-AM"/>
        </w:rPr>
      </w:pPr>
    </w:p>
    <w:p w14:paraId="6A0272A8" w14:textId="77777777" w:rsidR="00AF3AF8" w:rsidRPr="001E1F8A" w:rsidRDefault="00AF3AF8" w:rsidP="00AF3AF8">
      <w:pPr>
        <w:rPr>
          <w:rFonts w:ascii="Sylfaen" w:hAnsi="Sylfaen"/>
          <w:lang w:val="hy-AM"/>
        </w:rPr>
      </w:pPr>
    </w:p>
    <w:p w14:paraId="7AF57DD4" w14:textId="77777777" w:rsidR="00AF3AF8" w:rsidRPr="001E1F8A" w:rsidRDefault="00AF3AF8" w:rsidP="00AF3AF8">
      <w:pPr>
        <w:rPr>
          <w:rFonts w:ascii="Sylfaen" w:hAnsi="Sylfaen"/>
          <w:lang w:val="hy-AM"/>
        </w:rPr>
      </w:pPr>
    </w:p>
    <w:p w14:paraId="36E93650" w14:textId="77777777" w:rsidR="00AF3AF8" w:rsidRPr="001E1F8A" w:rsidRDefault="00AF3AF8" w:rsidP="00AF3AF8">
      <w:pPr>
        <w:rPr>
          <w:rFonts w:ascii="Sylfaen" w:hAnsi="Sylfaen"/>
          <w:lang w:val="hy-AM"/>
        </w:rPr>
      </w:pPr>
    </w:p>
    <w:p w14:paraId="2BD55E20" w14:textId="77777777" w:rsidR="00AF3AF8" w:rsidRPr="001E1F8A" w:rsidRDefault="00AF3AF8" w:rsidP="00AF3AF8">
      <w:pPr>
        <w:rPr>
          <w:rFonts w:ascii="Sylfaen" w:hAnsi="Sylfaen"/>
          <w:lang w:val="hy-AM"/>
        </w:rPr>
      </w:pPr>
    </w:p>
    <w:p w14:paraId="3388BAE8" w14:textId="77777777" w:rsidR="00AF3AF8" w:rsidRPr="001E1F8A" w:rsidRDefault="00AF3AF8" w:rsidP="00AF3AF8">
      <w:pPr>
        <w:rPr>
          <w:rFonts w:ascii="Sylfaen" w:hAnsi="Sylfaen"/>
          <w:lang w:val="hy-AM"/>
        </w:rPr>
      </w:pPr>
    </w:p>
    <w:p w14:paraId="2501F01D" w14:textId="77777777" w:rsidR="00AF3AF8" w:rsidRPr="001E1F8A" w:rsidRDefault="00AF3AF8" w:rsidP="00AF3AF8">
      <w:pPr>
        <w:rPr>
          <w:rFonts w:ascii="Sylfaen" w:hAnsi="Sylfaen"/>
          <w:lang w:val="hy-AM"/>
        </w:rPr>
      </w:pPr>
    </w:p>
    <w:p w14:paraId="56655F4D" w14:textId="77777777" w:rsidR="00AF3AF8" w:rsidRPr="001E1F8A" w:rsidRDefault="00AF3AF8" w:rsidP="00AF3AF8">
      <w:pPr>
        <w:pStyle w:val="Heading1"/>
        <w:jc w:val="center"/>
        <w:rPr>
          <w:rFonts w:ascii="Sylfaen" w:hAnsi="Sylfaen"/>
          <w:b/>
          <w:bCs/>
          <w:color w:val="000000" w:themeColor="text1"/>
          <w:sz w:val="36"/>
          <w:szCs w:val="36"/>
          <w:lang w:val="hy-AM"/>
        </w:rPr>
      </w:pPr>
      <w:bookmarkStart w:id="0" w:name="_Toc196600791"/>
      <w:r w:rsidRPr="001E1F8A">
        <w:rPr>
          <w:rFonts w:ascii="Sylfaen" w:hAnsi="Sylfaen"/>
          <w:b/>
          <w:bCs/>
          <w:color w:val="000000" w:themeColor="text1"/>
          <w:sz w:val="36"/>
          <w:szCs w:val="36"/>
          <w:lang w:val="hy-AM"/>
        </w:rPr>
        <w:lastRenderedPageBreak/>
        <w:t>Ներածություն</w:t>
      </w:r>
      <w:bookmarkEnd w:id="0"/>
    </w:p>
    <w:p w14:paraId="0A05F3DA"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Մարդիկ հակված են մեկնաբանել և ընկալել աշխարհն իրենց մշակութային համատեքստում: Մշակույթը, պարզ ասած, մոդելների (մանրակերտերի) կամ գիտելիքների համակարգ է, որը ձևավորում է մեր ընկալումն աշխարհի գործունեության վերաբերյալ. դա իրականության մի կառուցվածք է, որը ստեղծվում, կիսվում և փոխանցվում է հասարակության անդամների կողմից։ Մշակութային մոդելները ձևավորում են մեր պատկերացումները՝ սկսած ֆիզիկական տիեզերքի բնույթից մինչև հասարակության կառուցվածքն ու գործունեությունը, սեռի և անձի ընկալումը, ինչպես նաև մարդկանց փոխհարաբերությունների ճիշտ ձևերը։ Այն, ինչ մենք սովորում ենք, ինչն ընդունում ենք որպես ճշմարիտ կամ կեղծ, ինչպես նաև մեր մտածողության մեթոդներն ու ուղղությունները, մշակութային կառուցվածքներ են</w:t>
      </w:r>
      <w:r w:rsidRPr="001E1F8A">
        <w:rPr>
          <w:rStyle w:val="FootnoteReference"/>
          <w:rFonts w:ascii="Sylfaen" w:hAnsi="Sylfaen"/>
          <w:color w:val="0D0D0D" w:themeColor="text1" w:themeTint="F2"/>
          <w:lang w:val="hy-AM"/>
        </w:rPr>
        <w:footnoteReference w:id="1"/>
      </w:r>
      <w:r w:rsidRPr="001E1F8A">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tab/>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Մարդիկ հաճախ գործում են միմյանց նման: Դա պայմանավորված է նրանով, որ, բացի մարդկային ընդհանուր հատկանիշներից (օրինակ՝ ուտելը, քնելը և այլն), բոլորն իրենց նույնականացնում են որոշակի մշակույթի շրջանակներում։ Մշակույթը «կապող ուժն» է, որը միավորում է հասարակությունը. այն ընդգրկում է մարդկանց կողմից կիսվող ընդհանուր արժեքներն ու իմաստները, ներառյալ լեզուն, կրոնը, հագուստի ոճը, խոհանոցը և այլ բնութագրիչներ</w:t>
      </w:r>
      <w:r w:rsidRPr="001E1F8A">
        <w:rPr>
          <w:rStyle w:val="FootnoteReference"/>
          <w:rFonts w:ascii="Sylfaen" w:hAnsi="Sylfaen"/>
          <w:color w:val="0D0D0D" w:themeColor="text1" w:themeTint="F2"/>
          <w:lang w:val="hy-AM"/>
        </w:rPr>
        <w:footnoteReference w:id="2"/>
      </w:r>
      <w:r w:rsidRPr="001E1F8A">
        <w:rPr>
          <w:rFonts w:ascii="Sylfaen" w:hAnsi="Sylfaen"/>
          <w:color w:val="0D0D0D" w:themeColor="text1" w:themeTint="F2"/>
          <w:sz w:val="24"/>
          <w:szCs w:val="24"/>
          <w:lang w:val="hy-AM"/>
        </w:rPr>
        <w:t xml:space="preserve">։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Մշակութային տարբերությունները ներառում են տարբեր ազգությունների, ռասաների, որոշակի էթնիկական պատկանելիության կամ ազգային ծագմամբ խմբերի անդամների յուրահատուկ հավատալիքները, վարքագծերը, լեզուները, ավանդույթներն ու արտահայտման ձևերը։ </w:t>
      </w:r>
      <w:r>
        <w:rPr>
          <w:rFonts w:ascii="Sylfaen" w:hAnsi="Sylfaen"/>
          <w:color w:val="0D0D0D" w:themeColor="text1" w:themeTint="F2"/>
          <w:sz w:val="24"/>
          <w:szCs w:val="24"/>
          <w:lang w:val="hy-AM"/>
        </w:rPr>
        <w:br/>
      </w:r>
      <w:r>
        <w:rPr>
          <w:rFonts w:ascii="Sylfaen" w:hAnsi="Sylfaen"/>
          <w:color w:val="0D0D0D" w:themeColor="text1" w:themeTint="F2"/>
          <w:sz w:val="24"/>
          <w:szCs w:val="24"/>
          <w:lang w:val="hy-AM"/>
        </w:rPr>
        <w:tab/>
      </w:r>
      <w:r w:rsidRPr="001E1F8A">
        <w:rPr>
          <w:rFonts w:ascii="Sylfaen" w:hAnsi="Sylfaen"/>
          <w:color w:val="0D0D0D" w:themeColor="text1" w:themeTint="F2"/>
          <w:sz w:val="24"/>
          <w:szCs w:val="24"/>
          <w:lang w:val="hy-AM"/>
        </w:rPr>
        <w:t xml:space="preserve">Աշխատանքային միջավայրում մշակութային տարբերությունների օրինակներ կարող են լինել տարիքային տարբերությունները գործընկերների միջև, կրթվածության </w:t>
      </w:r>
      <w:r w:rsidRPr="001E1F8A">
        <w:rPr>
          <w:rFonts w:ascii="Sylfaen" w:hAnsi="Sylfaen"/>
          <w:color w:val="0D0D0D" w:themeColor="text1" w:themeTint="F2"/>
          <w:sz w:val="24"/>
          <w:szCs w:val="24"/>
          <w:lang w:val="hy-AM"/>
        </w:rPr>
        <w:lastRenderedPageBreak/>
        <w:t xml:space="preserve">տարբեր մակարդակ ունեցող աշխատակիցները, ինչպես նաև այն անձինք, ովքեր մեծացել են խոշոր քաղաքներում կամ փոքր բնակավայրերում։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Ընդունված է կարծել, որ միևնույն միջավայրի աշխատակիցներն</w:t>
      </w:r>
      <w:r>
        <w:rPr>
          <w:rFonts w:ascii="Sylfaen" w:hAnsi="Sylfaen"/>
          <w:color w:val="0D0D0D" w:themeColor="text1" w:themeTint="F2"/>
          <w:sz w:val="24"/>
          <w:szCs w:val="24"/>
          <w:lang w:val="hy-AM"/>
        </w:rPr>
        <w:t xml:space="preserve"> </w:t>
      </w:r>
      <w:r w:rsidRPr="001E1F8A">
        <w:rPr>
          <w:rFonts w:ascii="Sylfaen" w:hAnsi="Sylfaen"/>
          <w:color w:val="0D0D0D" w:themeColor="text1" w:themeTint="F2"/>
          <w:sz w:val="24"/>
          <w:szCs w:val="24"/>
          <w:lang w:val="hy-AM"/>
        </w:rPr>
        <w:t>(</w:t>
      </w:r>
      <w:r>
        <w:rPr>
          <w:rFonts w:ascii="Sylfaen" w:hAnsi="Sylfaen"/>
          <w:color w:val="0D0D0D" w:themeColor="text1" w:themeTint="F2"/>
          <w:sz w:val="24"/>
          <w:szCs w:val="24"/>
          <w:lang w:val="hy-AM"/>
        </w:rPr>
        <w:t>դպրոցականները՝ հարցման համատեքստում</w:t>
      </w:r>
      <w:r w:rsidRPr="001E1F8A">
        <w:rPr>
          <w:rFonts w:ascii="Sylfaen" w:hAnsi="Sylfaen"/>
          <w:color w:val="0D0D0D" w:themeColor="text1" w:themeTint="F2"/>
          <w:sz w:val="24"/>
          <w:szCs w:val="24"/>
          <w:lang w:val="hy-AM"/>
        </w:rPr>
        <w:t>) ավելի շատ նմանություններ ունեն, քան տարբերություններ, սակայն ժամանակ առ ժամանակ այդ տարբերությունները կարող են գերակշռել։ Չնայած՝ մշակութային առանձնահատկությունները կարող են նպաստել աշխատավայրի բազմազանությանն ու դինամիկ զարգացմանը, դրանք երբեմն կարող են նաև հանգեցնել մշակութային բախումների և խնդիրների, ինչպիսիք են խտրականությունը, թշնամական միջավայրի հրահրումը և այլն</w:t>
      </w:r>
      <w:r w:rsidRPr="001E1F8A">
        <w:rPr>
          <w:rStyle w:val="FootnoteReference"/>
          <w:rFonts w:ascii="Sylfaen" w:hAnsi="Sylfaen"/>
          <w:color w:val="0D0D0D" w:themeColor="text1" w:themeTint="F2"/>
          <w:lang w:val="hy-AM"/>
        </w:rPr>
        <w:footnoteReference w:id="3"/>
      </w:r>
      <w:r w:rsidRPr="001E1F8A">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Աշխատանքի հիմնավորումն ու դրա նպատակային ուղղվածությունն առավել հստակ ներկայացնելու համար նպատակահարմար է անդրադառնալ այն հեղինակների գիտական աշխատություններին և հետազոտություններին, որոնք խորությամբ ուսումնասիրել են միջմշակութային հաղորդակցության առանձնահատկությունները և դրա ազդեցությունը հուզական դրսևորումների տարբերությունների վրա.</w:t>
      </w:r>
    </w:p>
    <w:p w14:paraId="2168B4BC" w14:textId="77777777" w:rsidR="00AF3AF8" w:rsidRPr="001E1F8A" w:rsidRDefault="00AF3AF8" w:rsidP="00AF3AF8">
      <w:pPr>
        <w:pStyle w:val="ListParagraph"/>
        <w:numPr>
          <w:ilvl w:val="0"/>
          <w:numId w:val="5"/>
        </w:num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Փոլ Էքման (Paul Ekman) «Էմոցիան մարդու դեմքին» (1972)</w:t>
      </w:r>
    </w:p>
    <w:p w14:paraId="48EA4F29" w14:textId="77777777" w:rsidR="00AF3AF8" w:rsidRPr="001E1F8A" w:rsidRDefault="00AF3AF8" w:rsidP="00AF3AF8">
      <w:pPr>
        <w:pStyle w:val="ListParagraph"/>
        <w:numPr>
          <w:ilvl w:val="0"/>
          <w:numId w:val="5"/>
        </w:num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Դեյվիդ Մացումոտո (David Matsumoto) «Մշակույթ և հույզ» (1990)</w:t>
      </w:r>
    </w:p>
    <w:p w14:paraId="5FEBC0F1" w14:textId="77777777" w:rsidR="00AF3AF8" w:rsidRPr="001E1F8A" w:rsidRDefault="00AF3AF8" w:rsidP="00AF3AF8">
      <w:pPr>
        <w:pStyle w:val="ListParagraph"/>
        <w:numPr>
          <w:ilvl w:val="0"/>
          <w:numId w:val="5"/>
        </w:num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Ջին Ցայ (Jeanne Tsai) «Իդեալական զգացմունքներ</w:t>
      </w:r>
      <w:r w:rsidRPr="001E1F8A">
        <w:rPr>
          <w:rFonts w:ascii="Times New Roman" w:hAnsi="Times New Roman" w:cs="Times New Roman"/>
          <w:color w:val="0D0D0D" w:themeColor="text1" w:themeTint="F2"/>
          <w:sz w:val="24"/>
          <w:szCs w:val="24"/>
          <w:lang w:val="hy-AM"/>
        </w:rPr>
        <w:t>․</w:t>
      </w:r>
      <w:r w:rsidRPr="001E1F8A">
        <w:rPr>
          <w:rFonts w:ascii="Sylfaen" w:hAnsi="Sylfaen"/>
          <w:color w:val="0D0D0D" w:themeColor="text1" w:themeTint="F2"/>
          <w:sz w:val="24"/>
          <w:szCs w:val="24"/>
          <w:lang w:val="hy-AM"/>
        </w:rPr>
        <w:t xml:space="preserve"> մշակութային պատճառներ և վարքային հետևանքներ» (2007)</w:t>
      </w:r>
    </w:p>
    <w:p w14:paraId="7255D0B6" w14:textId="77777777" w:rsidR="00AF3AF8" w:rsidRPr="001E1F8A" w:rsidRDefault="00AF3AF8" w:rsidP="00AF3AF8">
      <w:pPr>
        <w:pStyle w:val="ListParagraph"/>
        <w:numPr>
          <w:ilvl w:val="0"/>
          <w:numId w:val="5"/>
        </w:num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Բատյա Մեսքիթա (Batja Mesquita) «Մշակույթի և կենսաբանության միջև</w:t>
      </w:r>
      <w:r w:rsidRPr="001E1F8A">
        <w:rPr>
          <w:rFonts w:ascii="Times New Roman" w:hAnsi="Times New Roman" w:cs="Times New Roman"/>
          <w:color w:val="0D0D0D" w:themeColor="text1" w:themeTint="F2"/>
          <w:sz w:val="24"/>
          <w:szCs w:val="24"/>
          <w:lang w:val="hy-AM"/>
        </w:rPr>
        <w:t>․</w:t>
      </w:r>
      <w:r w:rsidRPr="001E1F8A">
        <w:rPr>
          <w:rFonts w:ascii="Sylfaen" w:hAnsi="Sylfaen"/>
          <w:color w:val="0D0D0D" w:themeColor="text1" w:themeTint="F2"/>
          <w:sz w:val="24"/>
          <w:szCs w:val="24"/>
          <w:lang w:val="hy-AM"/>
        </w:rPr>
        <w:t xml:space="preserve"> էմոցիայի հայացքներ» (2010)</w:t>
      </w:r>
    </w:p>
    <w:p w14:paraId="6134DD49" w14:textId="77777777" w:rsidR="00AF3AF8" w:rsidRPr="001E1F8A" w:rsidRDefault="00AF3AF8" w:rsidP="00AF3AF8">
      <w:pPr>
        <w:pStyle w:val="ListParagraph"/>
        <w:numPr>
          <w:ilvl w:val="0"/>
          <w:numId w:val="5"/>
        </w:num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Մայքլ Արգայլ (Michael Argyle) «Մարմնի հաղորդակցություն» (1988)</w:t>
      </w:r>
    </w:p>
    <w:p w14:paraId="441A2D6F" w14:textId="77777777" w:rsidR="00AF3AF8" w:rsidRPr="009B1E5F" w:rsidRDefault="00AF3AF8" w:rsidP="00AF3AF8">
      <w:pPr>
        <w:pStyle w:val="ListParagraph"/>
        <w:numPr>
          <w:ilvl w:val="0"/>
          <w:numId w:val="5"/>
        </w:num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Էրին Մեյեր (Erin Meyer) «Աշխարհի մշակութային քարտեզը» (2023)</w:t>
      </w:r>
    </w:p>
    <w:p w14:paraId="3B4DD517" w14:textId="77777777" w:rsidR="00AF3AF8" w:rsidRPr="001E1F8A" w:rsidRDefault="00AF3AF8" w:rsidP="00AF3AF8">
      <w:pPr>
        <w:pStyle w:val="Heading2"/>
        <w:jc w:val="center"/>
        <w:rPr>
          <w:rFonts w:ascii="Sylfaen" w:hAnsi="Sylfaen"/>
          <w:b/>
          <w:bCs/>
          <w:color w:val="000000" w:themeColor="text1"/>
          <w:sz w:val="28"/>
          <w:szCs w:val="28"/>
          <w:lang w:val="hy-AM"/>
        </w:rPr>
      </w:pPr>
      <w:bookmarkStart w:id="1" w:name="_Toc196600792"/>
      <w:r w:rsidRPr="001E1F8A">
        <w:rPr>
          <w:rFonts w:ascii="Sylfaen" w:hAnsi="Sylfaen"/>
          <w:b/>
          <w:bCs/>
          <w:color w:val="000000" w:themeColor="text1"/>
          <w:sz w:val="28"/>
          <w:szCs w:val="28"/>
          <w:lang w:val="hy-AM"/>
        </w:rPr>
        <w:lastRenderedPageBreak/>
        <w:t>Թեմայի արդիականությունը</w:t>
      </w:r>
      <w:bookmarkEnd w:id="1"/>
    </w:p>
    <w:p w14:paraId="33F49E0F" w14:textId="77777777" w:rsidR="00AF3AF8" w:rsidRDefault="00AF3AF8" w:rsidP="00AF3AF8">
      <w:pPr>
        <w:spacing w:line="360" w:lineRule="auto"/>
        <w:jc w:val="both"/>
        <w:rPr>
          <w:rFonts w:ascii="Sylfaen" w:hAnsi="Sylfaen"/>
          <w:sz w:val="24"/>
          <w:szCs w:val="24"/>
          <w:lang w:val="hy-AM"/>
        </w:rPr>
      </w:pPr>
      <w:r w:rsidRPr="001E1F8A">
        <w:rPr>
          <w:rFonts w:ascii="Sylfaen" w:hAnsi="Sylfaen"/>
          <w:sz w:val="24"/>
          <w:szCs w:val="24"/>
          <w:lang w:val="hy-AM"/>
        </w:rPr>
        <w:br/>
      </w:r>
      <w:r w:rsidRPr="001E1F8A">
        <w:rPr>
          <w:rFonts w:ascii="Sylfaen" w:hAnsi="Sylfaen"/>
          <w:sz w:val="24"/>
          <w:szCs w:val="24"/>
          <w:lang w:val="hy-AM"/>
        </w:rPr>
        <w:tab/>
        <w:t>Մշակույթը՝ որպես մարդկային կյանքի անբաժան մաս, զգալի ազդեցություն ունի մարդու ձևավորման և վարքագծի վրա։ Այն ոչ միայն ազդեցություն է գործում մարդու էմոցիաների վրա, այլև հակառակ ուղղությամբ՝ մարդու էմոցիաներն իրենց հերթին կարող են ազդել մշակույթի վրա։ Մշակույթն ուղղորդում է մարդկանց՝ կոնկրետ իրավիճակներում զգացմունքներ ապրելուն և դրանք արտահայտելու տարբերակներին՝ ձևավորելով դրանց ընկալման և հաղորդման յուրօրինակ եղանակներ</w:t>
      </w:r>
      <w:r w:rsidRPr="001E1F8A">
        <w:rPr>
          <w:rStyle w:val="FootnoteReference"/>
          <w:rFonts w:ascii="Sylfaen" w:hAnsi="Sylfaen"/>
          <w:color w:val="0D0D0D" w:themeColor="text1" w:themeTint="F2"/>
          <w:lang w:val="hy-AM"/>
        </w:rPr>
        <w:footnoteReference w:id="4"/>
      </w:r>
      <w:r w:rsidRPr="001E1F8A">
        <w:rPr>
          <w:rFonts w:ascii="Sylfaen" w:hAnsi="Sylfaen"/>
          <w:sz w:val="24"/>
          <w:szCs w:val="24"/>
          <w:lang w:val="hy-AM"/>
        </w:rPr>
        <w:t>։ Մշակութային տարբերությունների ճանաչումն ու հարգումը կարևոր է ներառական և բազմաէթնիկ աշխատանքային միջավայր ստեղծելու համար: Մշակութային տարբերությունների ըմբռնումը շատ կարևոր է կազմակերպությունների ներսում արդյունավետ հաղորդակցության, համագործակցության և հարաբերությունների ձևավորման համար</w:t>
      </w:r>
      <w:r w:rsidRPr="001E1F8A">
        <w:rPr>
          <w:rStyle w:val="FootnoteReference"/>
          <w:rFonts w:ascii="Sylfaen" w:hAnsi="Sylfaen"/>
          <w:color w:val="0D0D0D" w:themeColor="text1" w:themeTint="F2"/>
          <w:lang w:val="hy-AM"/>
        </w:rPr>
        <w:footnoteReference w:id="5"/>
      </w:r>
      <w:r w:rsidRPr="001E1F8A">
        <w:rPr>
          <w:rFonts w:ascii="Sylfaen" w:hAnsi="Sylfaen"/>
          <w:sz w:val="24"/>
          <w:szCs w:val="24"/>
          <w:lang w:val="hy-AM"/>
        </w:rPr>
        <w:t>:</w:t>
      </w:r>
      <w:r w:rsidRPr="001E1F8A">
        <w:rPr>
          <w:rFonts w:ascii="Sylfaen" w:hAnsi="Sylfaen"/>
          <w:sz w:val="24"/>
          <w:szCs w:val="24"/>
          <w:lang w:val="hy-AM"/>
        </w:rPr>
        <w:br/>
      </w:r>
      <w:r w:rsidRPr="001E1F8A">
        <w:rPr>
          <w:rFonts w:ascii="Sylfaen" w:hAnsi="Sylfaen"/>
          <w:sz w:val="24"/>
          <w:szCs w:val="24"/>
          <w:lang w:val="hy-AM"/>
        </w:rPr>
        <w:tab/>
        <w:t xml:space="preserve">«Մշակութային տարբերությունները էմոցիոնալ դրսևորումներում. հայեր» թեման արդիական է գլոբալիզացիոն գործընթացների պայմաններում, երբ տարբեր մշակույթների փոխազդեցությունն անխուսափելի է։ Հայերի էմոցիոնալ դրսևորումների և դրանց մշակութային առանձնահատկությունների ուսումնասիրությունը կարևոր է ազգային ինքնությունն ու մշակութային ինքնատիպությունը պահպանելու </w:t>
      </w:r>
      <w:r>
        <w:rPr>
          <w:rFonts w:ascii="Sylfaen" w:hAnsi="Sylfaen"/>
          <w:sz w:val="24"/>
          <w:szCs w:val="24"/>
          <w:lang w:val="hy-AM"/>
        </w:rPr>
        <w:t>տեսանկյունից</w:t>
      </w:r>
      <w:r w:rsidRPr="001E1F8A">
        <w:rPr>
          <w:rFonts w:ascii="Sylfaen" w:hAnsi="Sylfaen"/>
          <w:sz w:val="24"/>
          <w:szCs w:val="24"/>
          <w:lang w:val="hy-AM"/>
        </w:rPr>
        <w:t>։</w:t>
      </w:r>
      <w:r>
        <w:rPr>
          <w:rFonts w:ascii="Sylfaen" w:hAnsi="Sylfaen"/>
          <w:sz w:val="24"/>
          <w:szCs w:val="24"/>
          <w:lang w:val="hy-AM"/>
        </w:rPr>
        <w:t xml:space="preserve"> </w:t>
      </w:r>
      <w:r w:rsidRPr="001E1F8A">
        <w:rPr>
          <w:rFonts w:ascii="Sylfaen" w:hAnsi="Sylfaen"/>
          <w:sz w:val="24"/>
          <w:szCs w:val="24"/>
          <w:lang w:val="hy-AM"/>
        </w:rPr>
        <w:t xml:space="preserve">Թեման նաև հնարավորություն է տալիս խորացնել մեր պատկերացումները հույզերի արտահայտման ձևերի և դրանց </w:t>
      </w:r>
      <w:r w:rsidRPr="001E1F8A">
        <w:rPr>
          <w:rFonts w:ascii="Sylfaen" w:hAnsi="Sylfaen"/>
          <w:sz w:val="24"/>
          <w:szCs w:val="24"/>
          <w:lang w:val="hy-AM"/>
        </w:rPr>
        <w:lastRenderedPageBreak/>
        <w:t>վրա ազդող մշակութային գործոնների վերաբերյալ՝ նպաստելով միջմշակութային հաղորդակցության արդյունավետության բարձրացմանը։</w:t>
      </w:r>
    </w:p>
    <w:p w14:paraId="4A6082F6" w14:textId="77777777" w:rsidR="00AF3AF8" w:rsidRPr="001E1F8A" w:rsidRDefault="00AF3AF8" w:rsidP="00AF3AF8">
      <w:pPr>
        <w:spacing w:line="360" w:lineRule="auto"/>
        <w:jc w:val="both"/>
        <w:rPr>
          <w:rFonts w:ascii="Sylfaen" w:hAnsi="Sylfaen"/>
          <w:sz w:val="24"/>
          <w:szCs w:val="24"/>
          <w:lang w:val="hy-AM"/>
        </w:rPr>
      </w:pPr>
    </w:p>
    <w:p w14:paraId="738CE537" w14:textId="77777777" w:rsidR="00AF3AF8" w:rsidRPr="001E1F8A" w:rsidRDefault="00AF3AF8" w:rsidP="00AF3AF8">
      <w:pPr>
        <w:spacing w:line="360" w:lineRule="auto"/>
        <w:jc w:val="center"/>
        <w:rPr>
          <w:rFonts w:ascii="Sylfaen" w:hAnsi="Sylfaen"/>
          <w:color w:val="0D0D0D" w:themeColor="text1" w:themeTint="F2"/>
          <w:sz w:val="24"/>
          <w:szCs w:val="24"/>
          <w:lang w:val="hy-AM"/>
        </w:rPr>
      </w:pPr>
      <w:bookmarkStart w:id="2" w:name="_Toc196600793"/>
      <w:r w:rsidRPr="001E1F8A">
        <w:rPr>
          <w:rStyle w:val="Heading2Char"/>
          <w:rFonts w:ascii="Sylfaen" w:hAnsi="Sylfaen"/>
          <w:b/>
          <w:bCs/>
          <w:color w:val="000000" w:themeColor="text1"/>
          <w:sz w:val="28"/>
          <w:szCs w:val="28"/>
          <w:lang w:val="hy-AM"/>
        </w:rPr>
        <w:t>Աշխատանքի կառուցվածքն ու նպատակը</w:t>
      </w:r>
      <w:bookmarkEnd w:id="2"/>
    </w:p>
    <w:p w14:paraId="7F42649D" w14:textId="77777777"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 xml:space="preserve">Սույն հետազոտությունը, որը բաղկացած է </w:t>
      </w:r>
      <w:r>
        <w:rPr>
          <w:rFonts w:ascii="Sylfaen" w:hAnsi="Sylfaen"/>
          <w:color w:val="0D0D0D" w:themeColor="text1" w:themeTint="F2"/>
          <w:sz w:val="24"/>
          <w:szCs w:val="24"/>
          <w:lang w:val="hy-AM"/>
        </w:rPr>
        <w:t>չորս</w:t>
      </w:r>
      <w:r w:rsidRPr="001E1F8A">
        <w:rPr>
          <w:rFonts w:ascii="Sylfaen" w:hAnsi="Sylfaen"/>
          <w:color w:val="0D0D0D" w:themeColor="text1" w:themeTint="F2"/>
          <w:sz w:val="24"/>
          <w:szCs w:val="24"/>
          <w:lang w:val="hy-AM"/>
        </w:rPr>
        <w:t xml:space="preserve"> գլխից, ներածությունից,</w:t>
      </w:r>
      <w:r>
        <w:rPr>
          <w:rFonts w:ascii="Sylfaen" w:hAnsi="Sylfaen"/>
          <w:color w:val="0D0D0D" w:themeColor="text1" w:themeTint="F2"/>
          <w:sz w:val="24"/>
          <w:szCs w:val="24"/>
          <w:lang w:val="hy-AM"/>
        </w:rPr>
        <w:t xml:space="preserve"> </w:t>
      </w:r>
      <w:r w:rsidRPr="001E1F8A">
        <w:rPr>
          <w:rFonts w:ascii="Sylfaen" w:hAnsi="Sylfaen"/>
          <w:color w:val="0D0D0D" w:themeColor="text1" w:themeTint="F2"/>
          <w:sz w:val="24"/>
          <w:szCs w:val="24"/>
          <w:lang w:val="hy-AM"/>
        </w:rPr>
        <w:t>սոցիոլոգիական հարցման արդյունքներից,</w:t>
      </w:r>
      <w:r>
        <w:rPr>
          <w:rFonts w:ascii="Sylfaen" w:hAnsi="Sylfaen"/>
          <w:color w:val="0D0D0D" w:themeColor="text1" w:themeTint="F2"/>
          <w:sz w:val="24"/>
          <w:szCs w:val="24"/>
          <w:lang w:val="hy-AM"/>
        </w:rPr>
        <w:t xml:space="preserve"> եզրակացությունից և գրականության ցանկից,</w:t>
      </w:r>
      <w:r w:rsidRPr="001E1F8A">
        <w:rPr>
          <w:rFonts w:ascii="Sylfaen" w:hAnsi="Sylfaen"/>
          <w:color w:val="0D0D0D" w:themeColor="text1" w:themeTint="F2"/>
          <w:sz w:val="24"/>
          <w:szCs w:val="24"/>
          <w:lang w:val="hy-AM"/>
        </w:rPr>
        <w:t xml:space="preserve"> հետապնդում է նպատակ՝ վերհանելու հայերի շրջանում էմոցիոնալ դրսևորումների և դրանց մշակութային առանձնահատկությունների միջև առկա փոխկապակցվածությունը։ Աշխատանքը միտված է բացահայտելու, թե ինչպես են մշակութային տարբերությունները կանխորոշում հույզերի ընկալման, արտահայտման և դրանցով պայմանավորված վարքագծի ձևավորման առանձնահատկությունները։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Հետազոտության շրջանակներում իրականացված սոցիոլոգիական հարցումն ունի կարևոր նշանակություն, քանի որ այն հնարավորություն է տալիս գործնականում վերհանել և վերլուծել էմոցիոնալ դրսևորումների մշակութային առանձնահատկությունները՝ հիմնվելով իրական մարդկանց կարծիքների և փորձի վրա։ Հարցման արդյունքները ոչ միայն հաստատում կամ լրացնում են տեսական վարկածները, այլև հնարավորություն են տալիս դիտարկել, թե ինչպես են տարբեր սոցիալական խմբեր ընկալում և արտահայտում իրենց հույզերը՝ կախված մշակութային ազդեցություններից։ Այս տվյալների հիման վրա հնարավոր է կատարել համեմատական վերլուծություն, որը կօգնի գնահատել հայերի էմոցիոնալ դրսևորումների առանձնահատկությունները՝ համադրելով դրանք այլ մշակույթների համատեքստում։</w:t>
      </w:r>
    </w:p>
    <w:p w14:paraId="311AE222"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6F61F902" w14:textId="77777777" w:rsidR="00AF3AF8" w:rsidRPr="001E1F8A" w:rsidRDefault="00AF3AF8" w:rsidP="00AF3AF8">
      <w:pPr>
        <w:pStyle w:val="Heading2"/>
        <w:jc w:val="center"/>
        <w:rPr>
          <w:rFonts w:ascii="Sylfaen" w:hAnsi="Sylfaen"/>
          <w:b/>
          <w:bCs/>
          <w:color w:val="000000" w:themeColor="text1"/>
          <w:sz w:val="28"/>
          <w:szCs w:val="28"/>
          <w:lang w:val="hy-AM"/>
        </w:rPr>
      </w:pPr>
      <w:bookmarkStart w:id="3" w:name="_Toc196600794"/>
      <w:r w:rsidRPr="001E1F8A">
        <w:rPr>
          <w:rFonts w:ascii="Sylfaen" w:hAnsi="Sylfaen"/>
          <w:b/>
          <w:bCs/>
          <w:color w:val="000000" w:themeColor="text1"/>
          <w:sz w:val="28"/>
          <w:szCs w:val="28"/>
          <w:lang w:val="hy-AM"/>
        </w:rPr>
        <w:lastRenderedPageBreak/>
        <w:t>Աշխատանքի խնդիրները</w:t>
      </w:r>
      <w:bookmarkEnd w:id="3"/>
    </w:p>
    <w:p w14:paraId="1C9AA695" w14:textId="77777777" w:rsidR="00AF3AF8" w:rsidRPr="001E1F8A" w:rsidRDefault="00AF3AF8" w:rsidP="00AF3AF8">
      <w:pPr>
        <w:rPr>
          <w:rFonts w:ascii="Sylfaen" w:hAnsi="Sylfaen"/>
          <w:sz w:val="24"/>
          <w:szCs w:val="24"/>
          <w:lang w:val="hy-AM"/>
        </w:rPr>
      </w:pPr>
      <w:r w:rsidRPr="001E1F8A">
        <w:rPr>
          <w:rFonts w:ascii="Sylfaen" w:hAnsi="Sylfaen"/>
          <w:lang w:val="hy-AM"/>
        </w:rPr>
        <w:br/>
      </w:r>
      <w:r w:rsidRPr="001E1F8A">
        <w:rPr>
          <w:rFonts w:ascii="Sylfaen" w:hAnsi="Sylfaen"/>
          <w:sz w:val="24"/>
          <w:szCs w:val="24"/>
          <w:lang w:val="hy-AM"/>
        </w:rPr>
        <w:t>Սույն հետազոտական աշխատանքն իր առջև մի քանի առանցքային խնդիր է դնում.</w:t>
      </w:r>
    </w:p>
    <w:p w14:paraId="73F5687C" w14:textId="77777777" w:rsidR="00AF3AF8" w:rsidRPr="001E1F8A" w:rsidRDefault="00AF3AF8" w:rsidP="00AF3AF8">
      <w:pPr>
        <w:pStyle w:val="ListParagraph"/>
        <w:numPr>
          <w:ilvl w:val="0"/>
          <w:numId w:val="1"/>
        </w:numPr>
        <w:spacing w:line="360" w:lineRule="auto"/>
        <w:jc w:val="both"/>
        <w:rPr>
          <w:rFonts w:ascii="Sylfaen" w:hAnsi="Sylfaen"/>
          <w:sz w:val="24"/>
          <w:szCs w:val="24"/>
          <w:lang w:val="hy-AM"/>
        </w:rPr>
      </w:pPr>
      <w:r w:rsidRPr="001E1F8A">
        <w:rPr>
          <w:rFonts w:ascii="Sylfaen" w:hAnsi="Sylfaen"/>
          <w:sz w:val="24"/>
          <w:szCs w:val="24"/>
          <w:lang w:val="hy-AM"/>
        </w:rPr>
        <w:t xml:space="preserve">Առանձնացնել և վերլուծել հայ ժողովրդի </w:t>
      </w:r>
      <w:r w:rsidRPr="009B1E5F">
        <w:rPr>
          <w:rFonts w:ascii="Sylfaen" w:hAnsi="Sylfaen"/>
          <w:sz w:val="24"/>
          <w:szCs w:val="24"/>
          <w:lang w:val="hy-AM"/>
        </w:rPr>
        <w:t>առանձնահատուկ խմբի, այն է՝ դպրոցահասակ պատանիների</w:t>
      </w:r>
      <w:r w:rsidRPr="001E1F8A">
        <w:rPr>
          <w:rFonts w:ascii="Sylfaen" w:hAnsi="Sylfaen"/>
          <w:sz w:val="24"/>
          <w:szCs w:val="24"/>
          <w:lang w:val="hy-AM"/>
        </w:rPr>
        <w:t xml:space="preserve"> մշակույթին բնորոշ հույզերի արտահայտման ձևերը, օրինակ՝ վերոնշյալ խմբերում հաճախակի հանդիպող զգացմունքային դրսևորումները, որոնք տարբերում են դրանք այլ մշակույթներից։ Գնահատել այդ առանձնահատկությունների սոցիալական նշանակությունը՝ անդրադառնալով դրանց ազդեցությանը անձնական ու սոցիալական փոխհարաբերությունների վրա։</w:t>
      </w:r>
    </w:p>
    <w:p w14:paraId="28B64C64" w14:textId="77777777" w:rsidR="00AF3AF8" w:rsidRPr="001E1F8A" w:rsidRDefault="00AF3AF8" w:rsidP="00AF3AF8">
      <w:pPr>
        <w:pStyle w:val="ListParagraph"/>
        <w:numPr>
          <w:ilvl w:val="0"/>
          <w:numId w:val="1"/>
        </w:numPr>
        <w:spacing w:line="360" w:lineRule="auto"/>
        <w:jc w:val="both"/>
        <w:rPr>
          <w:rFonts w:ascii="Sylfaen" w:hAnsi="Sylfaen"/>
          <w:sz w:val="24"/>
          <w:szCs w:val="24"/>
          <w:lang w:val="hy-AM"/>
        </w:rPr>
      </w:pPr>
      <w:r w:rsidRPr="001E1F8A">
        <w:rPr>
          <w:rFonts w:ascii="Sylfaen" w:hAnsi="Sylfaen"/>
          <w:sz w:val="24"/>
          <w:szCs w:val="24"/>
          <w:lang w:val="hy-AM"/>
        </w:rPr>
        <w:t>Մշակութային միջավայրի ազդեցությամբ պայմանավորված՝ գնահատել, թե ինչպես է մշակութային միջավայրը ձևավորում հույզերի ընկալման, արտահայտման և վարքագծի մոդելները։ Բացահայտել, թե որքանով է մշակույթը ոչ միայն սահմանափակում, այլև խթանում կամ վերափոխում հույզերի վերաբերմունքը և դրանց արտահայտման ձևերը՝ համեմատելով հայ հասարակությունն այլ մշակույթների հետ։</w:t>
      </w:r>
    </w:p>
    <w:p w14:paraId="749D6F2B" w14:textId="77777777" w:rsidR="00AF3AF8" w:rsidRDefault="00AF3AF8" w:rsidP="00AF3AF8">
      <w:pPr>
        <w:pStyle w:val="ListParagraph"/>
        <w:numPr>
          <w:ilvl w:val="0"/>
          <w:numId w:val="1"/>
        </w:numPr>
        <w:spacing w:line="360" w:lineRule="auto"/>
        <w:jc w:val="both"/>
        <w:rPr>
          <w:rFonts w:ascii="Sylfaen" w:hAnsi="Sylfaen"/>
          <w:sz w:val="24"/>
          <w:szCs w:val="24"/>
          <w:lang w:val="hy-AM"/>
        </w:rPr>
      </w:pPr>
      <w:r w:rsidRPr="001E1F8A">
        <w:rPr>
          <w:rFonts w:ascii="Sylfaen" w:hAnsi="Sylfaen"/>
          <w:sz w:val="24"/>
          <w:szCs w:val="24"/>
          <w:lang w:val="hy-AM"/>
        </w:rPr>
        <w:t>Բացահայտելով հույզերի արտահայտման նորմեր և առանձնահատկությունները՝ վերլուծել տարբեր մշակույթներում հույզերի արտահայտման տարբերությունները՝ համեմատելով հայ մշակույթն այլ ազգերի հետ։ Այս մասին ուսումնասիրությունը ներառում է հույզերի արտահայտման ավանդույթների, չափանիշների ու սահմանափակումների վերլուծություն տարբեր մշակույթներում՝ մասնավորապես հայ մշակույթում և այնպիսի մշակույթներում, որտեղ հույզերի բացահայտ արտահայտումը սովորաբար ավելի զսպված է կամ, հակառակը, բացահայտ և արտահայտիչ։</w:t>
      </w:r>
    </w:p>
    <w:p w14:paraId="56BEB277" w14:textId="77777777" w:rsidR="00AF3AF8" w:rsidRDefault="00AF3AF8" w:rsidP="00AF3AF8">
      <w:pPr>
        <w:pStyle w:val="ListParagraph"/>
        <w:spacing w:line="360" w:lineRule="auto"/>
        <w:jc w:val="both"/>
        <w:rPr>
          <w:rFonts w:ascii="Sylfaen" w:hAnsi="Sylfaen"/>
          <w:sz w:val="24"/>
          <w:szCs w:val="24"/>
          <w:lang w:val="hy-AM"/>
        </w:rPr>
      </w:pPr>
    </w:p>
    <w:p w14:paraId="6CD16428" w14:textId="77777777" w:rsidR="00AF3AF8" w:rsidRPr="001E1F8A" w:rsidRDefault="00AF3AF8" w:rsidP="00AF3AF8">
      <w:pPr>
        <w:pStyle w:val="ListParagraph"/>
        <w:spacing w:line="360" w:lineRule="auto"/>
        <w:jc w:val="both"/>
        <w:rPr>
          <w:rFonts w:ascii="Sylfaen" w:hAnsi="Sylfaen"/>
          <w:sz w:val="24"/>
          <w:szCs w:val="24"/>
          <w:lang w:val="hy-AM"/>
        </w:rPr>
      </w:pPr>
    </w:p>
    <w:p w14:paraId="37FC4612" w14:textId="77777777" w:rsidR="00AF3AF8" w:rsidRPr="001E1F8A" w:rsidRDefault="00AF3AF8" w:rsidP="00AF3AF8">
      <w:pPr>
        <w:pStyle w:val="Heading2"/>
        <w:jc w:val="center"/>
        <w:rPr>
          <w:rFonts w:ascii="Sylfaen" w:hAnsi="Sylfaen"/>
          <w:b/>
          <w:bCs/>
          <w:color w:val="000000" w:themeColor="text1"/>
          <w:sz w:val="28"/>
          <w:szCs w:val="28"/>
          <w:lang w:val="hy-AM"/>
        </w:rPr>
      </w:pPr>
      <w:bookmarkStart w:id="4" w:name="_Toc196600795"/>
      <w:r w:rsidRPr="001E1F8A">
        <w:rPr>
          <w:rFonts w:ascii="Sylfaen" w:hAnsi="Sylfaen"/>
          <w:b/>
          <w:bCs/>
          <w:color w:val="000000" w:themeColor="text1"/>
          <w:sz w:val="28"/>
          <w:szCs w:val="28"/>
          <w:lang w:val="hy-AM"/>
        </w:rPr>
        <w:lastRenderedPageBreak/>
        <w:t>Հարցաթերթային հարցում</w:t>
      </w:r>
      <w:bookmarkEnd w:id="4"/>
    </w:p>
    <w:p w14:paraId="6418FDF9" w14:textId="77777777" w:rsidR="00AF3AF8" w:rsidRPr="001E1F8A" w:rsidRDefault="00AF3AF8" w:rsidP="00AF3AF8">
      <w:pPr>
        <w:spacing w:line="360" w:lineRule="auto"/>
        <w:jc w:val="both"/>
        <w:rPr>
          <w:rFonts w:ascii="Sylfaen" w:hAnsi="Sylfaen"/>
          <w:sz w:val="24"/>
          <w:szCs w:val="24"/>
          <w:lang w:val="hy-AM"/>
        </w:rPr>
      </w:pPr>
    </w:p>
    <w:p w14:paraId="2DD426B4" w14:textId="0371E057" w:rsidR="00AF3AF8" w:rsidRPr="001E1F8A" w:rsidRDefault="00AF3AF8" w:rsidP="00AF3AF8">
      <w:pPr>
        <w:spacing w:line="360" w:lineRule="auto"/>
        <w:jc w:val="both"/>
        <w:rPr>
          <w:rFonts w:ascii="Sylfaen" w:hAnsi="Sylfaen"/>
          <w:b/>
          <w:bCs/>
          <w:sz w:val="24"/>
          <w:szCs w:val="24"/>
          <w:lang w:val="hy-AM"/>
        </w:rPr>
      </w:pPr>
      <w:r w:rsidRPr="001E1F8A">
        <w:rPr>
          <w:rFonts w:ascii="Sylfaen" w:hAnsi="Sylfaen"/>
          <w:sz w:val="24"/>
          <w:szCs w:val="24"/>
          <w:lang w:val="hy-AM"/>
        </w:rPr>
        <w:tab/>
        <w:t xml:space="preserve">Հետազոտության կիրառական բաղադրիչի շրջանակում իրականացվել է հարցաթերթային հարցում՝ առցանց (օնլայն) ձևաչափով՝ նպատակ ունենալով գործնականորեն ուսումնասիրել հուզական դրսևորումների մշակութային տարբերությունները և դրանց վերաբերյալ ընկալումները հայ մասնակիցների շրջանում։ </w:t>
      </w:r>
      <w:r w:rsidRPr="001E1F8A">
        <w:rPr>
          <w:rFonts w:ascii="Sylfaen" w:hAnsi="Sylfaen"/>
          <w:sz w:val="24"/>
          <w:szCs w:val="24"/>
          <w:lang w:val="hy-AM"/>
        </w:rPr>
        <w:br/>
      </w:r>
      <w:r w:rsidRPr="001E1F8A">
        <w:rPr>
          <w:rFonts w:ascii="Sylfaen" w:hAnsi="Sylfaen"/>
          <w:sz w:val="24"/>
          <w:szCs w:val="24"/>
          <w:lang w:val="hy-AM"/>
        </w:rPr>
        <w:tab/>
        <w:t xml:space="preserve">Հարցմանը մասնակցել </w:t>
      </w:r>
      <w:r w:rsidR="00D47CDC">
        <w:rPr>
          <w:rFonts w:ascii="Sylfaen" w:hAnsi="Sylfaen"/>
          <w:sz w:val="24"/>
          <w:szCs w:val="24"/>
          <w:lang w:val="hy-AM"/>
        </w:rPr>
        <w:t>են</w:t>
      </w:r>
      <w:r w:rsidRPr="001E1F8A">
        <w:rPr>
          <w:rFonts w:ascii="Sylfaen" w:hAnsi="Sylfaen"/>
          <w:sz w:val="24"/>
          <w:szCs w:val="24"/>
          <w:lang w:val="hy-AM"/>
        </w:rPr>
        <w:t xml:space="preserve"> 112 </w:t>
      </w:r>
      <w:r w:rsidR="00D47CDC">
        <w:rPr>
          <w:rFonts w:ascii="Sylfaen" w:hAnsi="Sylfaen"/>
          <w:sz w:val="24"/>
          <w:szCs w:val="24"/>
          <w:lang w:val="hy-AM"/>
        </w:rPr>
        <w:t>անձինք</w:t>
      </w:r>
      <w:r w:rsidRPr="001E1F8A">
        <w:rPr>
          <w:rFonts w:ascii="Sylfaen" w:hAnsi="Sylfaen"/>
          <w:sz w:val="24"/>
          <w:szCs w:val="24"/>
          <w:lang w:val="hy-AM"/>
        </w:rPr>
        <w:t xml:space="preserve"> (05.04.2025-ի դրությամբ), </w:t>
      </w:r>
      <w:r w:rsidR="00D47CDC">
        <w:rPr>
          <w:rFonts w:ascii="Sylfaen" w:hAnsi="Sylfaen"/>
          <w:sz w:val="24"/>
          <w:szCs w:val="24"/>
          <w:lang w:val="hy-AM"/>
        </w:rPr>
        <w:t>որոնք</w:t>
      </w:r>
      <w:r w:rsidRPr="001E1F8A">
        <w:rPr>
          <w:rFonts w:ascii="Sylfaen" w:hAnsi="Sylfaen"/>
          <w:sz w:val="24"/>
          <w:szCs w:val="24"/>
          <w:lang w:val="hy-AM"/>
        </w:rPr>
        <w:t xml:space="preserve"> ընտրվել են կանխորոշված չափանիշների համաձայն՝ ապահովելու համար ներկայացուցչականության և տվյալների հուսալիության համապատասխան մակարդակ։ </w:t>
      </w:r>
      <w:r w:rsidRPr="001E1F8A">
        <w:rPr>
          <w:rFonts w:ascii="Sylfaen" w:hAnsi="Sylfaen"/>
          <w:sz w:val="24"/>
          <w:szCs w:val="24"/>
          <w:lang w:val="hy-AM"/>
        </w:rPr>
        <w:br/>
      </w:r>
      <w:r w:rsidRPr="001E1F8A">
        <w:rPr>
          <w:rFonts w:ascii="Sylfaen" w:hAnsi="Sylfaen"/>
          <w:b/>
          <w:bCs/>
          <w:sz w:val="24"/>
          <w:szCs w:val="24"/>
          <w:lang w:val="hy-AM"/>
        </w:rPr>
        <w:t>Մասնակիցների ընտրության հիմնական սկզբունքներն են եղել.</w:t>
      </w:r>
    </w:p>
    <w:p w14:paraId="3EDD9AC9" w14:textId="77777777" w:rsidR="00AF3AF8" w:rsidRPr="001E1F8A" w:rsidRDefault="00AF3AF8" w:rsidP="00AF3AF8">
      <w:pPr>
        <w:pStyle w:val="ListParagraph"/>
        <w:numPr>
          <w:ilvl w:val="0"/>
          <w:numId w:val="6"/>
        </w:numPr>
        <w:spacing w:line="360" w:lineRule="auto"/>
        <w:jc w:val="both"/>
        <w:rPr>
          <w:rFonts w:ascii="Sylfaen" w:hAnsi="Sylfaen"/>
          <w:sz w:val="24"/>
          <w:szCs w:val="24"/>
          <w:lang w:val="hy-AM"/>
        </w:rPr>
      </w:pPr>
      <w:r w:rsidRPr="001E1F8A">
        <w:rPr>
          <w:rFonts w:ascii="Sylfaen" w:hAnsi="Sylfaen"/>
          <w:sz w:val="24"/>
          <w:szCs w:val="24"/>
          <w:lang w:val="hy-AM"/>
        </w:rPr>
        <w:t xml:space="preserve">տարիքային շեմը (10-ից մինչև 65+ տարեկան), </w:t>
      </w:r>
    </w:p>
    <w:p w14:paraId="5687F13A" w14:textId="77777777" w:rsidR="00AF3AF8" w:rsidRPr="001E1F8A" w:rsidRDefault="00AF3AF8" w:rsidP="00AF3AF8">
      <w:pPr>
        <w:pStyle w:val="ListParagraph"/>
        <w:numPr>
          <w:ilvl w:val="0"/>
          <w:numId w:val="6"/>
        </w:numPr>
        <w:spacing w:line="360" w:lineRule="auto"/>
        <w:jc w:val="both"/>
        <w:rPr>
          <w:rFonts w:ascii="Sylfaen" w:hAnsi="Sylfaen"/>
          <w:sz w:val="24"/>
          <w:szCs w:val="24"/>
          <w:lang w:val="hy-AM"/>
        </w:rPr>
      </w:pPr>
      <w:r w:rsidRPr="001E1F8A">
        <w:rPr>
          <w:rFonts w:ascii="Sylfaen" w:hAnsi="Sylfaen"/>
          <w:sz w:val="24"/>
          <w:szCs w:val="24"/>
          <w:lang w:val="hy-AM"/>
        </w:rPr>
        <w:t>տարբեր կրթական և սոցիալական միջավայրերից ընտրված լինելը,</w:t>
      </w:r>
    </w:p>
    <w:p w14:paraId="383E209A" w14:textId="77777777" w:rsidR="00AF3AF8" w:rsidRPr="001E1F8A" w:rsidRDefault="00AF3AF8" w:rsidP="00AF3AF8">
      <w:pPr>
        <w:pStyle w:val="ListParagraph"/>
        <w:numPr>
          <w:ilvl w:val="0"/>
          <w:numId w:val="6"/>
        </w:numPr>
        <w:spacing w:line="360" w:lineRule="auto"/>
        <w:jc w:val="both"/>
        <w:rPr>
          <w:rFonts w:ascii="Sylfaen" w:hAnsi="Sylfaen"/>
          <w:sz w:val="24"/>
          <w:szCs w:val="24"/>
          <w:lang w:val="hy-AM"/>
        </w:rPr>
      </w:pPr>
      <w:r w:rsidRPr="001E1F8A">
        <w:rPr>
          <w:rFonts w:ascii="Sylfaen" w:hAnsi="Sylfaen"/>
          <w:sz w:val="24"/>
          <w:szCs w:val="24"/>
          <w:lang w:val="hy-AM"/>
        </w:rPr>
        <w:t xml:space="preserve">մշակութային բազմազան փորձառության առկայությունը։ </w:t>
      </w:r>
    </w:p>
    <w:p w14:paraId="42758851" w14:textId="77777777" w:rsidR="00AF3AF8" w:rsidRPr="001E1F8A" w:rsidRDefault="00AF3AF8" w:rsidP="00AF3AF8">
      <w:pPr>
        <w:spacing w:line="360" w:lineRule="auto"/>
        <w:jc w:val="both"/>
        <w:rPr>
          <w:rFonts w:ascii="Sylfaen" w:hAnsi="Sylfaen"/>
          <w:sz w:val="24"/>
          <w:szCs w:val="24"/>
          <w:lang w:val="hy-AM"/>
        </w:rPr>
      </w:pPr>
      <w:r w:rsidRPr="001E1F8A">
        <w:rPr>
          <w:rFonts w:ascii="Sylfaen" w:hAnsi="Sylfaen"/>
          <w:sz w:val="24"/>
          <w:szCs w:val="24"/>
          <w:lang w:val="hy-AM"/>
        </w:rPr>
        <w:tab/>
        <w:t xml:space="preserve">Հարցաթերթը կազմված է այնպես, որպեսզի հնարավոր լինի պարզել մասնակիցների վերաբերմունքն ու պատկերացումներն հույզերի արտահայտման, վերահսկման և ընկալման վերաբերյալ՝ մշակութային համատեքստում։ </w:t>
      </w:r>
      <w:r w:rsidRPr="001E1F8A">
        <w:rPr>
          <w:rFonts w:ascii="Sylfaen" w:hAnsi="Sylfaen"/>
          <w:sz w:val="24"/>
          <w:szCs w:val="24"/>
          <w:lang w:val="hy-AM"/>
        </w:rPr>
        <w:br/>
      </w:r>
      <w:r w:rsidRPr="001E1F8A">
        <w:rPr>
          <w:rFonts w:ascii="Sylfaen" w:hAnsi="Sylfaen"/>
          <w:sz w:val="24"/>
          <w:szCs w:val="24"/>
          <w:lang w:val="hy-AM"/>
        </w:rPr>
        <w:tab/>
        <w:t xml:space="preserve">Արդյունքները նպատակ ունեն խորացնել հասկացումն այն հիմնական գործոնների մասին, որոնք պայմանավորում են էմոցիոնալ վարքագծի դրսևորման տարբերությունները տարբեր սոցիալական ու մշակութային միջավայրերում։ Հատուկ ուշադրություն է դարձվում հույզերի ընկալման, արտահայտման և վերահսկման ձևերին, ինչպես նաև դրանց վրա ազդող մշակութային նորմերին ու արժեքային համակարգերին։ </w:t>
      </w:r>
      <w:r w:rsidRPr="001E1F8A">
        <w:rPr>
          <w:rFonts w:ascii="Sylfaen" w:hAnsi="Sylfaen"/>
          <w:sz w:val="24"/>
          <w:szCs w:val="24"/>
          <w:lang w:val="hy-AM"/>
        </w:rPr>
        <w:br/>
      </w:r>
      <w:r w:rsidRPr="001E1F8A">
        <w:rPr>
          <w:rFonts w:ascii="Sylfaen" w:hAnsi="Sylfaen"/>
          <w:sz w:val="24"/>
          <w:szCs w:val="24"/>
          <w:lang w:val="hy-AM"/>
        </w:rPr>
        <w:tab/>
        <w:t xml:space="preserve">Այսպիսով, հարցման միջոցով ստացված տվյալները հնարավորություն են տալիս տեսական-տեղեկատվական վերլուծությունն համալրել իրական </w:t>
      </w:r>
      <w:r w:rsidRPr="001E1F8A">
        <w:rPr>
          <w:rFonts w:ascii="Sylfaen" w:hAnsi="Sylfaen"/>
          <w:sz w:val="24"/>
          <w:szCs w:val="24"/>
          <w:lang w:val="hy-AM"/>
        </w:rPr>
        <w:lastRenderedPageBreak/>
        <w:t>համատեքստից բխող դիտարկումներով, ինչն իր հերթին հենք է տալիս մշակութային յուրահատկությունները դիտարկել ոչ միայն տեսական, այլ նաև գործնական մակարդակում՝ ապահովելով հետազոտության ամբողջական և համակողմանի մոտեցումը։</w:t>
      </w:r>
    </w:p>
    <w:p w14:paraId="31FB5322" w14:textId="77777777" w:rsidR="00AF3AF8" w:rsidRPr="001E1F8A" w:rsidRDefault="00AF3AF8" w:rsidP="00AF3AF8">
      <w:pPr>
        <w:spacing w:line="360" w:lineRule="auto"/>
        <w:jc w:val="both"/>
        <w:rPr>
          <w:rFonts w:ascii="Sylfaen" w:hAnsi="Sylfaen"/>
          <w:sz w:val="24"/>
          <w:szCs w:val="24"/>
          <w:lang w:val="hy-AM"/>
        </w:rPr>
      </w:pPr>
    </w:p>
    <w:p w14:paraId="11B112AD" w14:textId="77777777" w:rsidR="00AF3AF8" w:rsidRDefault="00AF3AF8" w:rsidP="00AF3AF8">
      <w:pPr>
        <w:spacing w:line="360" w:lineRule="auto"/>
        <w:jc w:val="both"/>
        <w:rPr>
          <w:rFonts w:ascii="Sylfaen" w:hAnsi="Sylfaen"/>
          <w:sz w:val="24"/>
          <w:szCs w:val="24"/>
          <w:lang w:val="hy-AM"/>
        </w:rPr>
      </w:pPr>
    </w:p>
    <w:p w14:paraId="512629B9" w14:textId="77777777" w:rsidR="00AF3AF8" w:rsidRDefault="00AF3AF8" w:rsidP="00AF3AF8">
      <w:pPr>
        <w:spacing w:line="360" w:lineRule="auto"/>
        <w:jc w:val="both"/>
        <w:rPr>
          <w:rFonts w:ascii="Sylfaen" w:hAnsi="Sylfaen"/>
          <w:sz w:val="24"/>
          <w:szCs w:val="24"/>
          <w:lang w:val="hy-AM"/>
        </w:rPr>
      </w:pPr>
    </w:p>
    <w:p w14:paraId="401B84DC" w14:textId="77777777" w:rsidR="00AF3AF8" w:rsidRDefault="00AF3AF8" w:rsidP="00AF3AF8">
      <w:pPr>
        <w:spacing w:line="360" w:lineRule="auto"/>
        <w:jc w:val="both"/>
        <w:rPr>
          <w:rFonts w:ascii="Sylfaen" w:hAnsi="Sylfaen"/>
          <w:sz w:val="24"/>
          <w:szCs w:val="24"/>
          <w:lang w:val="hy-AM"/>
        </w:rPr>
      </w:pPr>
    </w:p>
    <w:p w14:paraId="7AC4BFEA" w14:textId="77777777" w:rsidR="00AF3AF8" w:rsidRDefault="00AF3AF8" w:rsidP="00AF3AF8">
      <w:pPr>
        <w:spacing w:line="360" w:lineRule="auto"/>
        <w:jc w:val="both"/>
        <w:rPr>
          <w:rFonts w:ascii="Sylfaen" w:hAnsi="Sylfaen"/>
          <w:sz w:val="24"/>
          <w:szCs w:val="24"/>
          <w:lang w:val="hy-AM"/>
        </w:rPr>
      </w:pPr>
    </w:p>
    <w:p w14:paraId="69036599" w14:textId="77777777" w:rsidR="00AF3AF8" w:rsidRDefault="00AF3AF8" w:rsidP="00AF3AF8">
      <w:pPr>
        <w:spacing w:line="360" w:lineRule="auto"/>
        <w:jc w:val="both"/>
        <w:rPr>
          <w:rFonts w:ascii="Sylfaen" w:hAnsi="Sylfaen"/>
          <w:sz w:val="24"/>
          <w:szCs w:val="24"/>
          <w:lang w:val="hy-AM"/>
        </w:rPr>
      </w:pPr>
    </w:p>
    <w:p w14:paraId="425D8682" w14:textId="77777777" w:rsidR="00AF3AF8" w:rsidRDefault="00AF3AF8" w:rsidP="00AF3AF8">
      <w:pPr>
        <w:spacing w:line="360" w:lineRule="auto"/>
        <w:jc w:val="both"/>
        <w:rPr>
          <w:rFonts w:ascii="Sylfaen" w:hAnsi="Sylfaen"/>
          <w:sz w:val="24"/>
          <w:szCs w:val="24"/>
          <w:lang w:val="hy-AM"/>
        </w:rPr>
      </w:pPr>
    </w:p>
    <w:p w14:paraId="18FE0098" w14:textId="77777777" w:rsidR="00AF3AF8" w:rsidRDefault="00AF3AF8" w:rsidP="00AF3AF8">
      <w:pPr>
        <w:spacing w:line="360" w:lineRule="auto"/>
        <w:jc w:val="both"/>
        <w:rPr>
          <w:rFonts w:ascii="Sylfaen" w:hAnsi="Sylfaen"/>
          <w:sz w:val="24"/>
          <w:szCs w:val="24"/>
          <w:lang w:val="hy-AM"/>
        </w:rPr>
      </w:pPr>
    </w:p>
    <w:p w14:paraId="6369991D" w14:textId="77777777" w:rsidR="00AF3AF8" w:rsidRDefault="00AF3AF8" w:rsidP="00AF3AF8">
      <w:pPr>
        <w:spacing w:line="360" w:lineRule="auto"/>
        <w:jc w:val="both"/>
        <w:rPr>
          <w:rFonts w:ascii="Sylfaen" w:hAnsi="Sylfaen"/>
          <w:sz w:val="24"/>
          <w:szCs w:val="24"/>
          <w:lang w:val="hy-AM"/>
        </w:rPr>
      </w:pPr>
    </w:p>
    <w:p w14:paraId="6523DBD4" w14:textId="77777777" w:rsidR="00AF3AF8" w:rsidRDefault="00AF3AF8" w:rsidP="00AF3AF8">
      <w:pPr>
        <w:spacing w:line="360" w:lineRule="auto"/>
        <w:jc w:val="both"/>
        <w:rPr>
          <w:rFonts w:ascii="Sylfaen" w:hAnsi="Sylfaen"/>
          <w:sz w:val="24"/>
          <w:szCs w:val="24"/>
          <w:lang w:val="hy-AM"/>
        </w:rPr>
      </w:pPr>
    </w:p>
    <w:p w14:paraId="2BB53C3E" w14:textId="77777777" w:rsidR="00AF3AF8" w:rsidRDefault="00AF3AF8" w:rsidP="00AF3AF8">
      <w:pPr>
        <w:spacing w:line="360" w:lineRule="auto"/>
        <w:jc w:val="both"/>
        <w:rPr>
          <w:rFonts w:ascii="Sylfaen" w:hAnsi="Sylfaen"/>
          <w:sz w:val="24"/>
          <w:szCs w:val="24"/>
          <w:lang w:val="hy-AM"/>
        </w:rPr>
      </w:pPr>
    </w:p>
    <w:p w14:paraId="62D4E366" w14:textId="77777777" w:rsidR="00AF3AF8" w:rsidRDefault="00AF3AF8" w:rsidP="00AF3AF8">
      <w:pPr>
        <w:spacing w:line="360" w:lineRule="auto"/>
        <w:jc w:val="both"/>
        <w:rPr>
          <w:rFonts w:ascii="Sylfaen" w:hAnsi="Sylfaen"/>
          <w:sz w:val="24"/>
          <w:szCs w:val="24"/>
          <w:lang w:val="hy-AM"/>
        </w:rPr>
      </w:pPr>
    </w:p>
    <w:p w14:paraId="1C24A7D5" w14:textId="77777777" w:rsidR="00AF3AF8" w:rsidRDefault="00AF3AF8" w:rsidP="00AF3AF8">
      <w:pPr>
        <w:spacing w:line="360" w:lineRule="auto"/>
        <w:jc w:val="both"/>
        <w:rPr>
          <w:rFonts w:ascii="Sylfaen" w:hAnsi="Sylfaen"/>
          <w:sz w:val="24"/>
          <w:szCs w:val="24"/>
          <w:lang w:val="hy-AM"/>
        </w:rPr>
      </w:pPr>
    </w:p>
    <w:p w14:paraId="45475FCF" w14:textId="77777777" w:rsidR="00AF3AF8" w:rsidRPr="001E1F8A" w:rsidRDefault="00AF3AF8" w:rsidP="00AF3AF8">
      <w:pPr>
        <w:spacing w:line="360" w:lineRule="auto"/>
        <w:jc w:val="both"/>
        <w:rPr>
          <w:rFonts w:ascii="Sylfaen" w:hAnsi="Sylfaen"/>
          <w:sz w:val="24"/>
          <w:szCs w:val="24"/>
          <w:lang w:val="hy-AM"/>
        </w:rPr>
      </w:pPr>
    </w:p>
    <w:p w14:paraId="5E336256" w14:textId="31B43151" w:rsidR="00AF3AF8" w:rsidRPr="001E1F8A" w:rsidRDefault="00AF3AF8" w:rsidP="00AF3AF8">
      <w:pPr>
        <w:pStyle w:val="Heading1"/>
        <w:jc w:val="center"/>
        <w:rPr>
          <w:rFonts w:ascii="Sylfaen" w:hAnsi="Sylfaen"/>
          <w:b/>
          <w:bCs/>
          <w:color w:val="0D0D0D" w:themeColor="text1" w:themeTint="F2"/>
          <w:sz w:val="36"/>
          <w:szCs w:val="36"/>
          <w:lang w:val="hy-AM"/>
        </w:rPr>
      </w:pPr>
      <w:bookmarkStart w:id="5" w:name="_Toc196600796"/>
      <w:r w:rsidRPr="001E1F8A">
        <w:rPr>
          <w:rFonts w:ascii="Sylfaen" w:hAnsi="Sylfaen"/>
          <w:b/>
          <w:bCs/>
          <w:color w:val="0D0D0D" w:themeColor="text1" w:themeTint="F2"/>
          <w:sz w:val="36"/>
          <w:szCs w:val="36"/>
          <w:lang w:val="hy-AM"/>
        </w:rPr>
        <w:lastRenderedPageBreak/>
        <w:t xml:space="preserve">Գլուխ </w:t>
      </w:r>
      <w:r w:rsidR="00D47CDC" w:rsidRPr="008449C2">
        <w:rPr>
          <w:rFonts w:ascii="Sylfaen" w:hAnsi="Sylfaen"/>
          <w:b/>
          <w:bCs/>
          <w:color w:val="0D0D0D" w:themeColor="text1" w:themeTint="F2"/>
          <w:sz w:val="36"/>
          <w:szCs w:val="36"/>
          <w:lang w:val="hy-AM"/>
        </w:rPr>
        <w:t>1.</w:t>
      </w:r>
      <w:r w:rsidRPr="001E1F8A">
        <w:rPr>
          <w:rFonts w:ascii="Sylfaen" w:hAnsi="Sylfaen"/>
          <w:b/>
          <w:bCs/>
          <w:color w:val="0D0D0D" w:themeColor="text1" w:themeTint="F2"/>
          <w:sz w:val="36"/>
          <w:szCs w:val="36"/>
          <w:lang w:val="hy-AM"/>
        </w:rPr>
        <w:br/>
        <w:t>Եզրութաբանություն</w:t>
      </w:r>
      <w:bookmarkEnd w:id="5"/>
    </w:p>
    <w:p w14:paraId="74506AC9" w14:textId="77777777" w:rsidR="00AF3AF8" w:rsidRPr="001E1F8A" w:rsidRDefault="00AF3AF8" w:rsidP="00AF3AF8">
      <w:pPr>
        <w:rPr>
          <w:rFonts w:ascii="Sylfaen" w:hAnsi="Sylfaen"/>
          <w:color w:val="0D0D0D" w:themeColor="text1" w:themeTint="F2"/>
          <w:sz w:val="24"/>
          <w:szCs w:val="24"/>
          <w:lang w:val="hy-AM"/>
        </w:rPr>
      </w:pPr>
    </w:p>
    <w:p w14:paraId="4C1D904A" w14:textId="77777777"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 xml:space="preserve">Այս բաժինը նպատակ ունի հստակեցնել հետազոտությունում օգտագործվող հիմնական տերմիններն ու հասկացությունները՝ ապահովելու համար ընդհանուր լեզու և միասնական ըմբռնում ինչպես հետազոտության ընթերցողների, այնպես էլ ներհետազոտական վերլուծության համար։ Բաժնում ներկայացվում են «մշակույթ», «հույզեր», «էմոցիոնալ դրսևորում», «միջմշակութային հաղորդակցություն» և փոխկապակցված այլ առանցքային հասկացությունների սահմանումները՝ հիմնված հեղինակավոր ակադեմիական աղբյուրների և տեսական հիմքերի վրա։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Այս բաժնի արդյունավետությունը կայանում է նրանում, որ այն հնարավորություն է տալիս</w:t>
      </w:r>
      <w:r>
        <w:rPr>
          <w:rFonts w:ascii="Sylfaen" w:hAnsi="Sylfaen"/>
          <w:color w:val="0D0D0D" w:themeColor="text1" w:themeTint="F2"/>
          <w:sz w:val="24"/>
          <w:szCs w:val="24"/>
          <w:lang w:val="hy-AM"/>
        </w:rPr>
        <w:t xml:space="preserve">՝ </w:t>
      </w:r>
    </w:p>
    <w:p w14:paraId="253536AF" w14:textId="77777777"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 xml:space="preserve">ա) բացառել տերմինաբանական երկիմաստությունը, որը կարող է առաջանալ տարբեր իմաստների կամ մեկնաբանությունների պատճառով, </w:t>
      </w:r>
    </w:p>
    <w:p w14:paraId="057F9C36" w14:textId="77777777"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 xml:space="preserve">բ) հեշտացնել նյութի ըմբռնումը՝ ընթերցողներին տրամադրելով հստակ և համապարփակ սահմանումներ, </w:t>
      </w:r>
    </w:p>
    <w:p w14:paraId="0B9885C8" w14:textId="77777777"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 xml:space="preserve">գ) ապահովել հետազոտության գիտական մակարդակը՝ հիմնվելով սահմանումների ճշգրտության և կիրառելիության վրա, </w:t>
      </w:r>
    </w:p>
    <w:p w14:paraId="75510C0A" w14:textId="77777777" w:rsidR="00AF3AF8" w:rsidRPr="007A3DC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դ) կապ հաստատել հետազոտության նպատակների և մեթոդաբանության միջև, ինչը կարևորվում է հատկապես գիտական և միջմշակութային ուսումնասիրություններում։</w:t>
      </w:r>
    </w:p>
    <w:p w14:paraId="4147D94A"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 xml:space="preserve">Տերմինաբանության հստակեցումը հատկապես կարևոր է նմանաբնույթ թեմաների դեպքում, որտեղ մշակութային և էմոցիոնալ առանձնահատկությունները հաճախ ենթակա են տարբեր մեկնաբանությունների։ Տերմինների ճշգրիտ սահմանումը ոչ միայն նպաստում է ուսումնասիրության գիտականության </w:t>
      </w:r>
      <w:r w:rsidRPr="001E1F8A">
        <w:rPr>
          <w:rFonts w:ascii="Sylfaen" w:hAnsi="Sylfaen"/>
          <w:color w:val="0D0D0D" w:themeColor="text1" w:themeTint="F2"/>
          <w:sz w:val="24"/>
          <w:szCs w:val="24"/>
          <w:lang w:val="hy-AM"/>
        </w:rPr>
        <w:lastRenderedPageBreak/>
        <w:t>բարձրացմանը, այլև հնարավորություն է տալիս հետազոտական արդյունքները համադրելի դարձնել այլ գիտական աշխատանքների հետ։</w:t>
      </w:r>
    </w:p>
    <w:p w14:paraId="7C67B6E2"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31DFF57D" w14:textId="46B6A07F" w:rsidR="00AF3AF8" w:rsidRPr="001E1F8A" w:rsidRDefault="00D47CDC" w:rsidP="00AF3AF8">
      <w:pPr>
        <w:pStyle w:val="Heading2"/>
        <w:jc w:val="center"/>
        <w:rPr>
          <w:rFonts w:ascii="Sylfaen" w:hAnsi="Sylfaen"/>
          <w:b/>
          <w:bCs/>
          <w:color w:val="000000" w:themeColor="text1"/>
          <w:sz w:val="28"/>
          <w:szCs w:val="28"/>
          <w:lang w:val="hy-AM"/>
        </w:rPr>
      </w:pPr>
      <w:bookmarkStart w:id="6" w:name="_Toc196600797"/>
      <w:r w:rsidRPr="008449C2">
        <w:rPr>
          <w:rFonts w:ascii="Sylfaen" w:hAnsi="Sylfaen"/>
          <w:b/>
          <w:bCs/>
          <w:color w:val="000000" w:themeColor="text1"/>
          <w:sz w:val="28"/>
          <w:szCs w:val="28"/>
          <w:lang w:val="hy-AM"/>
        </w:rPr>
        <w:t xml:space="preserve">1.1. </w:t>
      </w:r>
      <w:r w:rsidR="00AF3AF8" w:rsidRPr="001E1F8A">
        <w:rPr>
          <w:rFonts w:ascii="Sylfaen" w:hAnsi="Sylfaen"/>
          <w:b/>
          <w:bCs/>
          <w:color w:val="000000" w:themeColor="text1"/>
          <w:sz w:val="28"/>
          <w:szCs w:val="28"/>
          <w:lang w:val="hy-AM"/>
        </w:rPr>
        <w:t>«Մշակույթ» հասկացությունը</w:t>
      </w:r>
      <w:bookmarkEnd w:id="6"/>
    </w:p>
    <w:p w14:paraId="77D979C6"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«Մշակույթը» բավականին բարդ և բազմաշերտ հասկացություն է, որը դժվար է ստույգ սահմանել: 1952 թվականին ամերիկացի մարդաբաններ Քրոբերը</w:t>
      </w:r>
      <w:r w:rsidRPr="001E1F8A">
        <w:rPr>
          <w:rFonts w:ascii="Sylfaen" w:hAnsi="Sylfaen"/>
          <w:color w:val="0D0D0D" w:themeColor="text1" w:themeTint="F2"/>
          <w:sz w:val="24"/>
          <w:szCs w:val="24"/>
          <w:vertAlign w:val="superscript"/>
          <w:lang w:val="hy-AM"/>
        </w:rPr>
        <w:t>*</w:t>
      </w:r>
      <w:r w:rsidRPr="001E1F8A">
        <w:rPr>
          <w:rFonts w:ascii="Sylfaen" w:hAnsi="Sylfaen"/>
          <w:color w:val="0D0D0D" w:themeColor="text1" w:themeTint="F2"/>
          <w:sz w:val="24"/>
          <w:szCs w:val="24"/>
          <w:lang w:val="hy-AM"/>
        </w:rPr>
        <w:t xml:space="preserve"> և Կլակհոնը</w:t>
      </w:r>
      <w:r w:rsidRPr="001E1F8A">
        <w:rPr>
          <w:rFonts w:ascii="Sylfaen" w:hAnsi="Sylfaen"/>
          <w:color w:val="0D0D0D" w:themeColor="text1" w:themeTint="F2"/>
          <w:sz w:val="24"/>
          <w:szCs w:val="24"/>
          <w:vertAlign w:val="superscript"/>
          <w:lang w:val="hy-AM"/>
        </w:rPr>
        <w:t>**</w:t>
      </w:r>
      <w:r w:rsidRPr="001E1F8A">
        <w:rPr>
          <w:rFonts w:ascii="Sylfaen" w:hAnsi="Sylfaen"/>
          <w:color w:val="0D0D0D" w:themeColor="text1" w:themeTint="F2"/>
          <w:sz w:val="24"/>
          <w:szCs w:val="24"/>
          <w:lang w:val="hy-AM"/>
        </w:rPr>
        <w:t xml:space="preserve"> քննադատաբար վերանայեցին մշակույթի մասին տարբեր մոտեցումներն ու սահմանումները՝ կազմելով 164 տարբեր սահմանումների ցանկ։ Ապտենը, անդրադառնալով այս խնդրին «Լեզվի և լեզվաբանության» տասը հատորանոց հանրագիտարանում, նշում է. «Չնայած մեկդարյա ներդրված ջանքերին՝ մշակույթը համարժեք ձևով սահմանելու ուղղությամբ, 1990-ականների սկզբին մարդաբանների շրջանում դեռևս չկար միասնական համաձայնություն դրա բնույթի վերաբերյալ»:</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«Մշակույթ</w:t>
      </w:r>
      <w:r>
        <w:rPr>
          <w:rFonts w:ascii="Sylfaen" w:hAnsi="Sylfaen"/>
          <w:color w:val="0D0D0D" w:themeColor="text1" w:themeTint="F2"/>
          <w:sz w:val="24"/>
          <w:szCs w:val="24"/>
          <w:lang w:val="hy-AM"/>
        </w:rPr>
        <w:t>ն</w:t>
      </w:r>
      <w:r w:rsidRPr="001E1F8A">
        <w:rPr>
          <w:rFonts w:ascii="Sylfaen" w:hAnsi="Sylfaen"/>
          <w:color w:val="0D0D0D" w:themeColor="text1" w:themeTint="F2"/>
          <w:sz w:val="24"/>
          <w:szCs w:val="24"/>
          <w:lang w:val="hy-AM"/>
        </w:rPr>
        <w:t xml:space="preserve"> այն բարդ ամբողջությունն է, որը ներառում է գիտելիք, հավատք, արվեստ, բարոյականություն, օրենք, սովորույթ և ցանկացած այլ բան մարդու՝ որպես հասարակության անդամի ձեռք բերած կարողություններ և սովորություններ»։ Կամ մշակույթը մտքի հավաքական ծրագրավորումն է, որը տարբերակում է մարդկանց որևէ խմբի կամ կատեգորիայի անդամներին մյուսներից</w:t>
      </w:r>
      <w:r w:rsidRPr="001E1F8A">
        <w:rPr>
          <w:rStyle w:val="FootnoteReference"/>
          <w:rFonts w:ascii="Sylfaen" w:hAnsi="Sylfaen"/>
          <w:color w:val="0D0D0D" w:themeColor="text1" w:themeTint="F2"/>
          <w:lang w:val="hy-AM"/>
        </w:rPr>
        <w:footnoteReference w:id="6"/>
      </w:r>
      <w:r w:rsidRPr="001E1F8A">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Հեղինակավոր Britannica հանրագիտարանի վկայությամբ՝ մշակույթը Homo Sapiens-ին</w:t>
      </w:r>
      <w:r>
        <w:rPr>
          <w:rFonts w:ascii="Sylfaen" w:hAnsi="Sylfaen"/>
          <w:color w:val="0D0D0D" w:themeColor="text1" w:themeTint="F2"/>
          <w:sz w:val="24"/>
          <w:szCs w:val="24"/>
          <w:lang w:val="hy-AM"/>
        </w:rPr>
        <w:t xml:space="preserve"> </w:t>
      </w:r>
      <w:r w:rsidRPr="001E1F8A">
        <w:rPr>
          <w:rFonts w:ascii="Sylfaen" w:hAnsi="Sylfaen"/>
          <w:color w:val="0D0D0D" w:themeColor="text1" w:themeTint="F2"/>
          <w:sz w:val="24"/>
          <w:szCs w:val="24"/>
          <w:lang w:val="hy-AM"/>
        </w:rPr>
        <w:t>(</w:t>
      </w:r>
      <w:r>
        <w:rPr>
          <w:rFonts w:ascii="Sylfaen" w:hAnsi="Sylfaen"/>
          <w:color w:val="0D0D0D" w:themeColor="text1" w:themeTint="F2"/>
          <w:sz w:val="24"/>
          <w:szCs w:val="24"/>
          <w:lang w:val="hy-AM"/>
        </w:rPr>
        <w:t>բանական մարդ</w:t>
      </w:r>
      <w:r w:rsidRPr="001E1F8A">
        <w:rPr>
          <w:rFonts w:ascii="Sylfaen" w:hAnsi="Sylfaen"/>
          <w:color w:val="0D0D0D" w:themeColor="text1" w:themeTint="F2"/>
          <w:sz w:val="24"/>
          <w:szCs w:val="24"/>
          <w:lang w:val="hy-AM"/>
        </w:rPr>
        <w:t xml:space="preserve">) հատուկ վարքագիծ է, ինչպես նաև նյութական </w:t>
      </w:r>
      <w:r w:rsidRPr="001E1F8A">
        <w:rPr>
          <w:rFonts w:ascii="Sylfaen" w:hAnsi="Sylfaen"/>
          <w:color w:val="0D0D0D" w:themeColor="text1" w:themeTint="F2"/>
          <w:sz w:val="24"/>
          <w:szCs w:val="24"/>
          <w:lang w:val="hy-AM"/>
        </w:rPr>
        <w:lastRenderedPageBreak/>
        <w:t>առարկաներ, որոնք օգտագործվում են որպես այս վարքագծի անբաժանելի մաս: Սեղմ ասած՝ մշակույթը ներառում է լեզուն, գաղափարները, հավատալիքները, սովորույթները, ծածկագրերը, հաստատությունները, գործիքները, տեխնիկան, արվեստի գործերը, ծեսերը և արարողությունները, ի թիվս այլ տարրերի</w:t>
      </w:r>
      <w:r w:rsidRPr="001E1F8A">
        <w:rPr>
          <w:rStyle w:val="FootnoteReference"/>
          <w:rFonts w:ascii="Sylfaen" w:hAnsi="Sylfaen"/>
          <w:color w:val="0D0D0D" w:themeColor="text1" w:themeTint="F2"/>
          <w:lang w:val="hy-AM"/>
        </w:rPr>
        <w:footnoteReference w:id="7"/>
      </w:r>
      <w:r w:rsidRPr="001E1F8A">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Միևնույն ժամանակ ուշագրավ է, որ միջին դարերում մշակույթ հասկացությունն օգտագործվում էր մշակաբույսերի աճեցման հարցում տեխնոլոգիական զարգացվածությունը բնորոշելու համար։ Այդտեղից էլ առաջացել է գյուղատնտեսություն («agriculture») բառը։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Մշակույթ հասակացությունը 18-րդ դարից սկսեցին կիրառել նաև մարդկանց բնութագրելիս. այն մարդկանց, ովքեր առանձնանում էին իրենց բարեկիրթ պահվածքով և կրթվածությամբ, սկսեցին անվանել «կուլտուրական» կամ քաղաքակիրթ։ Այդպես էին բնորոշում հիմնականում արիստոկրատներին (ազնվական), որպեսզի նրանց տարանջատեն սովորական, ըստ իրենց՝ մյուս «անկուլտուրական» մարդկանցից, ովքեր սովորական շարքային քաղաքացիներ էին։ </w:t>
      </w:r>
      <w:r w:rsidRPr="001E1F8A">
        <w:rPr>
          <w:rFonts w:ascii="Sylfaen" w:hAnsi="Sylfaen"/>
          <w:color w:val="0D0D0D" w:themeColor="text1" w:themeTint="F2"/>
          <w:sz w:val="24"/>
          <w:szCs w:val="24"/>
          <w:lang w:val="hy-AM"/>
        </w:rPr>
        <w:br/>
        <w:t xml:space="preserve">Գերմաներեն «Kultur» բառը ևս բնութագրում է հասարակության քաղաքակրթվածության աստիճանը։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Մշակույթ հասկացությունը սերտորեն կապվում էր տարբեր հասարակություններում քաղաքակրթության զարգացման մակարդակի հետ, սակայն դրանք ամենևին էլ պետք չէ նույնացնել</w:t>
      </w:r>
      <w:r w:rsidRPr="001E1F8A">
        <w:rPr>
          <w:rStyle w:val="FootnoteReference"/>
          <w:rFonts w:ascii="Sylfaen" w:hAnsi="Sylfaen"/>
          <w:color w:val="0D0D0D" w:themeColor="text1" w:themeTint="F2"/>
          <w:lang w:val="hy-AM"/>
        </w:rPr>
        <w:footnoteReference w:id="8"/>
      </w:r>
      <w:r w:rsidRPr="001E1F8A">
        <w:rPr>
          <w:rFonts w:ascii="Sylfaen" w:hAnsi="Sylfaen"/>
          <w:color w:val="0D0D0D" w:themeColor="text1" w:themeTint="F2"/>
          <w:sz w:val="24"/>
          <w:szCs w:val="24"/>
          <w:lang w:val="hy-AM"/>
        </w:rPr>
        <w:t xml:space="preserve">։ </w:t>
      </w:r>
      <w:r>
        <w:rPr>
          <w:rFonts w:ascii="Sylfaen" w:hAnsi="Sylfaen"/>
          <w:color w:val="0D0D0D" w:themeColor="text1" w:themeTint="F2"/>
          <w:sz w:val="24"/>
          <w:szCs w:val="24"/>
          <w:lang w:val="hy-AM"/>
        </w:rPr>
        <w:br/>
      </w:r>
      <w:r>
        <w:rPr>
          <w:rFonts w:ascii="Sylfaen" w:hAnsi="Sylfaen"/>
          <w:color w:val="0D0D0D" w:themeColor="text1" w:themeTint="F2"/>
          <w:sz w:val="24"/>
          <w:szCs w:val="24"/>
          <w:lang w:val="hy-AM"/>
        </w:rPr>
        <w:tab/>
      </w:r>
      <w:r w:rsidRPr="001E1F8A">
        <w:rPr>
          <w:rFonts w:ascii="Sylfaen" w:hAnsi="Sylfaen"/>
          <w:color w:val="0D0D0D" w:themeColor="text1" w:themeTint="F2"/>
          <w:sz w:val="24"/>
          <w:szCs w:val="24"/>
          <w:lang w:val="hy-AM"/>
        </w:rPr>
        <w:t xml:space="preserve">Մշակույթ հասկացության ժամանակակից գիտական սահմանումը զերծ է մարդկանց բաժանելու </w:t>
      </w:r>
      <w:r>
        <w:rPr>
          <w:rFonts w:ascii="Sylfaen" w:hAnsi="Sylfaen"/>
          <w:color w:val="0D0D0D" w:themeColor="text1" w:themeTint="F2"/>
          <w:sz w:val="24"/>
          <w:szCs w:val="24"/>
          <w:lang w:val="hy-AM"/>
        </w:rPr>
        <w:t xml:space="preserve">ազնվական </w:t>
      </w:r>
      <w:r w:rsidRPr="001E1F8A">
        <w:rPr>
          <w:rFonts w:ascii="Sylfaen" w:hAnsi="Sylfaen"/>
          <w:color w:val="0D0D0D" w:themeColor="text1" w:themeTint="F2"/>
          <w:sz w:val="24"/>
          <w:szCs w:val="24"/>
          <w:lang w:val="hy-AM"/>
        </w:rPr>
        <w:t>(արիստոկրատական) մոտեցումներից կամ քաղաքակրթության զարգացման մակարդակի գնահատականներից։ Պետք է հիշել, որ անհատների և խմբերի վարքագիծն ազդում է հասարակության մշակույթի վրա և որ հասարակության մեջ չկա մշակույթ առանց մարդկանց պահվածքի։</w:t>
      </w:r>
    </w:p>
    <w:p w14:paraId="6D219810" w14:textId="6957B502" w:rsidR="00AF3AF8" w:rsidRPr="001E1F8A" w:rsidRDefault="00D47CDC" w:rsidP="00AF3AF8">
      <w:pPr>
        <w:pStyle w:val="Heading2"/>
        <w:jc w:val="center"/>
        <w:rPr>
          <w:rFonts w:ascii="Sylfaen" w:hAnsi="Sylfaen"/>
          <w:b/>
          <w:bCs/>
          <w:color w:val="000000" w:themeColor="text1"/>
          <w:sz w:val="28"/>
          <w:szCs w:val="28"/>
          <w:lang w:val="hy-AM"/>
        </w:rPr>
      </w:pPr>
      <w:bookmarkStart w:id="7" w:name="_Toc196600798"/>
      <w:r w:rsidRPr="008449C2">
        <w:rPr>
          <w:rFonts w:ascii="Sylfaen" w:hAnsi="Sylfaen"/>
          <w:b/>
          <w:bCs/>
          <w:color w:val="000000" w:themeColor="text1"/>
          <w:sz w:val="28"/>
          <w:szCs w:val="28"/>
          <w:lang w:val="hy-AM"/>
        </w:rPr>
        <w:lastRenderedPageBreak/>
        <w:t xml:space="preserve">1.2. </w:t>
      </w:r>
      <w:r w:rsidR="00AF3AF8" w:rsidRPr="001E1F8A">
        <w:rPr>
          <w:rFonts w:ascii="Sylfaen" w:hAnsi="Sylfaen"/>
          <w:b/>
          <w:bCs/>
          <w:color w:val="000000" w:themeColor="text1"/>
          <w:sz w:val="28"/>
          <w:szCs w:val="28"/>
          <w:lang w:val="hy-AM"/>
        </w:rPr>
        <w:t>«Հույզ» հասկացությունը</w:t>
      </w:r>
      <w:bookmarkEnd w:id="7"/>
    </w:p>
    <w:p w14:paraId="3CD396D2"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Զգացմունքներն առանձնահատուկ դեր ունեն մարդու հոգեկան կյանքի կազմակերպման մեջ՝ էականորեն ազդելով նրա գոյության որակի և ընկալվող իմաստի վրա</w:t>
      </w:r>
      <w:r>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t xml:space="preserve"> Հետևաբար զարմանալի չէ, որ մեծ դասական փիլիսոփաներից (Պլատոն, Արիստոտել, Էպիկուրոս) շատերն ունեին զգացմունքների մասին ճանաչական տեսություններ: Այս տեսությունները սովորաբար հույզերն ընկալում էին որպես սուբյեկտի համար ֆենոմենոլոգիապես</w:t>
      </w:r>
      <w:r w:rsidRPr="001E1F8A">
        <w:rPr>
          <w:rFonts w:ascii="Sylfaen" w:hAnsi="Sylfaen"/>
          <w:color w:val="0D0D0D" w:themeColor="text1" w:themeTint="F2"/>
          <w:sz w:val="24"/>
          <w:szCs w:val="24"/>
          <w:vertAlign w:val="superscript"/>
          <w:lang w:val="hy-AM"/>
        </w:rPr>
        <w:t>*</w:t>
      </w:r>
      <w:r w:rsidRPr="001E1F8A">
        <w:rPr>
          <w:rFonts w:ascii="Sylfaen" w:hAnsi="Sylfaen"/>
          <w:color w:val="0D0D0D" w:themeColor="text1" w:themeTint="F2"/>
          <w:sz w:val="24"/>
          <w:szCs w:val="24"/>
          <w:lang w:val="hy-AM"/>
        </w:rPr>
        <w:t xml:space="preserve"> կարևոր արձագանքներ նշանակալի իրադարձություններին, որոնք կարող են առաջացնել տարբեր մարմնական փոփոխություններ ու ազդել վարքագծի վրա։ Բայց զարմանալի է, որ քսաներորդ դարի մեծ մասի ընթացքում գիտնականներն ու մտքի փիլիսոփաները</w:t>
      </w:r>
      <w:r w:rsidRPr="001E1F8A">
        <w:rPr>
          <w:rFonts w:ascii="Sylfaen" w:hAnsi="Sylfaen"/>
          <w:color w:val="0D0D0D" w:themeColor="text1" w:themeTint="F2"/>
          <w:sz w:val="24"/>
          <w:szCs w:val="24"/>
          <w:vertAlign w:val="superscript"/>
          <w:lang w:val="hy-AM"/>
        </w:rPr>
        <w:t>**</w:t>
      </w:r>
      <w:r w:rsidRPr="001E1F8A">
        <w:rPr>
          <w:rFonts w:ascii="Sylfaen" w:hAnsi="Sylfaen"/>
          <w:color w:val="0D0D0D" w:themeColor="text1" w:themeTint="F2"/>
          <w:sz w:val="24"/>
          <w:szCs w:val="24"/>
          <w:lang w:val="hy-AM"/>
        </w:rPr>
        <w:t xml:space="preserve"> հակված էին անտեսելու հույզերը՝ մասամբ ներքին հոգեկան վիճակների նկատմամբ վարքագծային ալերգիայի պատճառով և մասամբ այն պատճառով, որ «զգացմունք» բառով ծածկված երևույթների բազմազանությունը հուսահատեցնող էր։ Պարզ բառերով ասած՝ բացակայում էր կոկիկ ու ստույգ տեսությունը, սահմանումը։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Այսուհանդերձ, վերջին տասնամյակների ընթացքում զգացմունքները կրկին դարձել են փիլիսոփայության և </w:t>
      </w:r>
      <w:r w:rsidRPr="00304D3C">
        <w:rPr>
          <w:rFonts w:ascii="Sylfaen" w:hAnsi="Sylfaen"/>
          <w:i/>
          <w:iCs/>
          <w:color w:val="0D0D0D" w:themeColor="text1" w:themeTint="F2"/>
          <w:sz w:val="24"/>
          <w:szCs w:val="24"/>
          <w:lang w:val="hy-AM"/>
        </w:rPr>
        <w:t>աֆեկտիվ</w:t>
      </w:r>
      <w:r w:rsidRPr="001E1F8A">
        <w:rPr>
          <w:rFonts w:ascii="Sylfaen" w:hAnsi="Sylfaen"/>
          <w:color w:val="0D0D0D" w:themeColor="text1" w:themeTint="F2"/>
          <w:sz w:val="24"/>
          <w:szCs w:val="24"/>
          <w:lang w:val="hy-AM"/>
        </w:rPr>
        <w:t xml:space="preserve"> գիտության բուռն հետաքրքրության կիզակետը</w:t>
      </w:r>
      <w:r w:rsidRPr="001E1F8A">
        <w:rPr>
          <w:rStyle w:val="FootnoteReference"/>
          <w:rFonts w:ascii="Sylfaen" w:hAnsi="Sylfaen"/>
          <w:color w:val="0D0D0D" w:themeColor="text1" w:themeTint="F2"/>
          <w:lang w:val="hy-AM"/>
        </w:rPr>
        <w:footnoteReference w:id="9"/>
      </w:r>
      <w:r w:rsidRPr="001E1F8A">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Հույզերը </w:t>
      </w:r>
      <w:r>
        <w:rPr>
          <w:rFonts w:ascii="Sylfaen" w:hAnsi="Sylfaen"/>
          <w:color w:val="0D0D0D" w:themeColor="text1" w:themeTint="F2"/>
          <w:sz w:val="24"/>
          <w:szCs w:val="24"/>
          <w:lang w:val="hy-AM"/>
        </w:rPr>
        <w:t xml:space="preserve">բարդ հոգեբանական </w:t>
      </w:r>
      <w:r w:rsidRPr="001E1F8A">
        <w:rPr>
          <w:rFonts w:ascii="Sylfaen" w:hAnsi="Sylfaen"/>
          <w:color w:val="0D0D0D" w:themeColor="text1" w:themeTint="F2"/>
          <w:sz w:val="24"/>
          <w:szCs w:val="24"/>
          <w:lang w:val="hy-AM"/>
        </w:rPr>
        <w:t xml:space="preserve">ռեակցիաներ են, որոնք մարդիկ ապրում են՝ </w:t>
      </w:r>
      <w:r>
        <w:rPr>
          <w:rFonts w:ascii="Sylfaen" w:hAnsi="Sylfaen"/>
          <w:color w:val="0D0D0D" w:themeColor="text1" w:themeTint="F2"/>
          <w:sz w:val="24"/>
          <w:szCs w:val="24"/>
          <w:lang w:val="hy-AM"/>
        </w:rPr>
        <w:t xml:space="preserve">արտահայտելով ներքին հոգեվիճակն ու </w:t>
      </w:r>
      <w:r w:rsidRPr="001E1F8A">
        <w:rPr>
          <w:rFonts w:ascii="Sylfaen" w:hAnsi="Sylfaen"/>
          <w:color w:val="0D0D0D" w:themeColor="text1" w:themeTint="F2"/>
          <w:sz w:val="24"/>
          <w:szCs w:val="24"/>
          <w:lang w:val="hy-AM"/>
        </w:rPr>
        <w:t>արձագանքելով իրադարձություններին կամ իրավիճակներին</w:t>
      </w:r>
      <w:r w:rsidRPr="001E1F8A">
        <w:rPr>
          <w:rStyle w:val="FootnoteReference"/>
          <w:rFonts w:ascii="Sylfaen" w:hAnsi="Sylfaen"/>
          <w:color w:val="0D0D0D" w:themeColor="text1" w:themeTint="F2"/>
          <w:lang w:val="hy-AM"/>
        </w:rPr>
        <w:footnoteReference w:id="10"/>
      </w:r>
      <w:r w:rsidRPr="001E1F8A">
        <w:rPr>
          <w:rFonts w:ascii="Sylfaen" w:hAnsi="Sylfaen"/>
          <w:color w:val="0D0D0D" w:themeColor="text1" w:themeTint="F2"/>
          <w:sz w:val="24"/>
          <w:szCs w:val="24"/>
          <w:lang w:val="hy-AM"/>
        </w:rPr>
        <w:t xml:space="preserve">: Դրանք ներառում են սուբյեկտիվ փորձառություններ, </w:t>
      </w:r>
      <w:r w:rsidRPr="001E1F8A">
        <w:rPr>
          <w:rFonts w:ascii="Sylfaen" w:hAnsi="Sylfaen"/>
          <w:color w:val="0D0D0D" w:themeColor="text1" w:themeTint="F2"/>
          <w:sz w:val="24"/>
          <w:szCs w:val="24"/>
          <w:lang w:val="hy-AM"/>
        </w:rPr>
        <w:lastRenderedPageBreak/>
        <w:t xml:space="preserve">կազմախոսական (ֆիզիոլոգիական) փոփոխություններ (օրինակ՝ շնչառության հաճախացում) և վարքագծային դրսևորումներ (օրինակ՝ ժպիտ, արցունքներ)։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Հույզի տեսակը, որը մարդը զգում է, որոշվում է այն հանգամանքով, որն առաջացնում է դա: Օրինակ՝ մարդն ուրախություն է ապրում, երբ ստանում է ավետիս, և վախենում է, երբ իրեն սպառնում են։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Համաձայն «Ամերիկյան հոգեբանական ասոցիացիայի» սահմանման՝ հույզերը գիտակցական մտավոր արձագանքներ են (օրինակ՝ զայրույթ կամ վախ), որոնք սուբյեկտիվորեն ընկալվում են որպես ուժեղ զգացումներ, սովորաբար ուղղված են մի կոնկրետ օբյեկտի և հաճախ ուղեկցվում մարմնի ֆիզիոլոգիական և վարքային փոփոխություններով</w:t>
      </w:r>
      <w:r w:rsidRPr="001E1F8A">
        <w:rPr>
          <w:rStyle w:val="FootnoteReference"/>
          <w:rFonts w:ascii="Sylfaen" w:hAnsi="Sylfaen"/>
          <w:color w:val="0D0D0D" w:themeColor="text1" w:themeTint="F2"/>
          <w:lang w:val="hy-AM"/>
        </w:rPr>
        <w:footnoteReference w:id="11"/>
      </w:r>
      <w:r w:rsidRPr="001E1F8A">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Հույզերը կարևոր դեր են խաղում միջանձնային հարաբերություններում և մարդկության փոխհարաբերություններում, որոշումների կայացման գործընթացում և իրավիճակներին հարմարվելու մեջ։ </w:t>
      </w:r>
    </w:p>
    <w:p w14:paraId="1C4DDD9E"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723BBC61" w14:textId="6918FD26" w:rsidR="00AF3AF8" w:rsidRPr="001E1F8A" w:rsidRDefault="00D47CDC" w:rsidP="00AF3AF8">
      <w:pPr>
        <w:pStyle w:val="Heading2"/>
        <w:jc w:val="center"/>
        <w:rPr>
          <w:rFonts w:ascii="Sylfaen" w:hAnsi="Sylfaen"/>
          <w:b/>
          <w:bCs/>
          <w:color w:val="000000" w:themeColor="text1"/>
          <w:sz w:val="28"/>
          <w:szCs w:val="28"/>
          <w:lang w:val="hy-AM"/>
        </w:rPr>
      </w:pPr>
      <w:bookmarkStart w:id="8" w:name="_Toc196600799"/>
      <w:r w:rsidRPr="008449C2">
        <w:rPr>
          <w:rFonts w:ascii="Sylfaen" w:hAnsi="Sylfaen"/>
          <w:b/>
          <w:bCs/>
          <w:color w:val="000000" w:themeColor="text1"/>
          <w:sz w:val="28"/>
          <w:szCs w:val="28"/>
          <w:lang w:val="hy-AM"/>
        </w:rPr>
        <w:t xml:space="preserve">1.3. </w:t>
      </w:r>
      <w:r w:rsidR="00AF3AF8" w:rsidRPr="001E1F8A">
        <w:rPr>
          <w:rFonts w:ascii="Sylfaen" w:hAnsi="Sylfaen"/>
          <w:b/>
          <w:bCs/>
          <w:color w:val="000000" w:themeColor="text1"/>
          <w:sz w:val="28"/>
          <w:szCs w:val="28"/>
          <w:lang w:val="hy-AM"/>
        </w:rPr>
        <w:t>«Զգացմունքային արտահայտում» հասկացությունը</w:t>
      </w:r>
      <w:bookmarkEnd w:id="8"/>
    </w:p>
    <w:p w14:paraId="78B6C81A" w14:textId="77777777" w:rsidR="00AF3AF8" w:rsidRPr="00304D3C"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r>
      <w:r w:rsidRPr="00304D3C">
        <w:rPr>
          <w:rFonts w:ascii="Sylfaen" w:hAnsi="Sylfaen"/>
          <w:color w:val="0D0D0D" w:themeColor="text1" w:themeTint="F2"/>
          <w:sz w:val="24"/>
          <w:szCs w:val="24"/>
          <w:lang w:val="hy-AM"/>
        </w:rPr>
        <w:t>Զգացմունքները մարդու էության անբաժանելի բաղադրիչն են։ Դրանք նպաստում են անձի հաղորդակցման, սոցիալական կապերի հաստատման և կյանքի մարտահրավերների հաղթահարման գործընթացներին, ինչպես նաև ձևավորում են դրական ապրումների և բարեկեցության պայմաններ։</w:t>
      </w:r>
      <w:r>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Զգացմունքային արտահայտումն, նույն ինքը՝ էմոցիոնալ դրսևորումն այն գործընթացն է, որով անհատներն իրենց ներքին զգացմունքները փոխանցում են արտաքին աշխարհին: Դա բանավոր հաղորդակցության, մարմնի լեզվի, դեմքի արտահայտությունների և նույնիսկ ֆիզիոլոգիական արձագանքների բարդ փոխազդեցություն է</w:t>
      </w:r>
      <w:r>
        <w:rPr>
          <w:rFonts w:ascii="Sylfaen" w:hAnsi="Sylfaen"/>
          <w:color w:val="0D0D0D" w:themeColor="text1" w:themeTint="F2"/>
          <w:sz w:val="24"/>
          <w:szCs w:val="24"/>
          <w:lang w:val="hy-AM"/>
        </w:rPr>
        <w:t>, որը</w:t>
      </w:r>
      <w:r w:rsidRPr="00304D3C">
        <w:rPr>
          <w:rFonts w:ascii="Sylfaen" w:hAnsi="Sylfaen"/>
          <w:color w:val="0D0D0D" w:themeColor="text1" w:themeTint="F2"/>
          <w:sz w:val="24"/>
          <w:szCs w:val="24"/>
          <w:lang w:val="hy-AM"/>
        </w:rPr>
        <w:t>.</w:t>
      </w:r>
    </w:p>
    <w:p w14:paraId="172778D2" w14:textId="77777777" w:rsidR="00AF3AF8" w:rsidRPr="001E1F8A" w:rsidRDefault="00AF3AF8" w:rsidP="00AF3AF8">
      <w:pPr>
        <w:pStyle w:val="ListParagraph"/>
        <w:numPr>
          <w:ilvl w:val="0"/>
          <w:numId w:val="2"/>
        </w:num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lastRenderedPageBreak/>
        <w:t>Տարածված է բոլոր մարդկանց մեջ. ամենքն օգտագործում են էմոցիոնալ արտահայտությունները՝ գիտակցաբար կամ ենթագիտակցորեն՝ որպես ամենօրյա հաղորդակցության մաս:</w:t>
      </w:r>
    </w:p>
    <w:p w14:paraId="6052CF01" w14:textId="77777777" w:rsidR="00AF3AF8" w:rsidRPr="001E1F8A" w:rsidRDefault="00AF3AF8" w:rsidP="00AF3AF8">
      <w:pPr>
        <w:pStyle w:val="ListParagraph"/>
        <w:numPr>
          <w:ilvl w:val="0"/>
          <w:numId w:val="2"/>
        </w:num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 xml:space="preserve">Տեսնելով տարբեր սցենարներ՝ լինի դա պատահական զրույց, </w:t>
      </w:r>
      <w:r>
        <w:rPr>
          <w:rFonts w:ascii="Sylfaen" w:hAnsi="Sylfaen"/>
          <w:color w:val="0D0D0D" w:themeColor="text1" w:themeTint="F2"/>
          <w:sz w:val="24"/>
          <w:szCs w:val="24"/>
          <w:lang w:val="hy-AM"/>
        </w:rPr>
        <w:t xml:space="preserve">բուժման </w:t>
      </w:r>
      <w:r w:rsidRPr="00304D3C">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t>թերապիա</w:t>
      </w:r>
      <w:r w:rsidRPr="00304D3C">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t xml:space="preserve"> սեանս կամ հուզական պոռթկում, զգացմունքային արտահայտությունը միշտ առկա է:</w:t>
      </w:r>
    </w:p>
    <w:p w14:paraId="63DC3479" w14:textId="77777777" w:rsidR="00AF3AF8" w:rsidRPr="001E1F8A" w:rsidRDefault="00AF3AF8" w:rsidP="00AF3AF8">
      <w:pPr>
        <w:pStyle w:val="ListParagraph"/>
        <w:numPr>
          <w:ilvl w:val="0"/>
          <w:numId w:val="2"/>
        </w:num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 xml:space="preserve">Ավելի են, քան բառեր. </w:t>
      </w:r>
      <w:r w:rsidRPr="00304D3C">
        <w:rPr>
          <w:rFonts w:ascii="Sylfaen" w:hAnsi="Sylfaen"/>
          <w:color w:val="0D0D0D" w:themeColor="text1" w:themeTint="F2"/>
          <w:sz w:val="24"/>
          <w:szCs w:val="24"/>
          <w:lang w:val="hy-AM"/>
        </w:rPr>
        <w:t>1</w:t>
      </w:r>
      <w:r w:rsidRPr="001E1F8A">
        <w:rPr>
          <w:rFonts w:ascii="Sylfaen" w:hAnsi="Sylfaen"/>
          <w:color w:val="0D0D0D" w:themeColor="text1" w:themeTint="F2"/>
          <w:sz w:val="24"/>
          <w:szCs w:val="24"/>
          <w:lang w:val="hy-AM"/>
        </w:rPr>
        <w:t>մոցիոնալ դրսևորումը տարածվում է բանավոր հաղորդակցությունից դուրս՝ ընդգրկելով ոչ վերբալ նշաններ, ինչպիսիք են մարմնի լեզուն և դեմքի արտահայտությունները:</w:t>
      </w:r>
    </w:p>
    <w:p w14:paraId="11D6015E" w14:textId="77777777"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r>
      <w:r w:rsidRPr="00304D3C">
        <w:rPr>
          <w:rFonts w:ascii="Sylfaen" w:hAnsi="Sylfaen"/>
          <w:color w:val="0D0D0D" w:themeColor="text1" w:themeTint="F2"/>
          <w:sz w:val="24"/>
          <w:szCs w:val="24"/>
          <w:lang w:val="hy-AM"/>
        </w:rPr>
        <w:t>Զգացմունքների առողջ արտահայտումը կարևոր հմտություն է, որը նպաստում է միջանձնային հարաբերությունների որակի բարելավմանը, հոգեկան առողջության պահպանմանը և անհատի ընդհանուր բարեկեցությանը։</w:t>
      </w:r>
      <w:r w:rsidRPr="00304D3C">
        <w:rPr>
          <w:rStyle w:val="FootnoteReference"/>
          <w:rFonts w:ascii="Sylfaen" w:hAnsi="Sylfaen"/>
          <w:color w:val="0D0D0D" w:themeColor="text1" w:themeTint="F2"/>
          <w:sz w:val="24"/>
          <w:szCs w:val="24"/>
          <w:vertAlign w:val="baseline"/>
          <w:lang w:val="hy-AM"/>
        </w:rPr>
        <w:t xml:space="preserve"> </w:t>
      </w:r>
      <w:r w:rsidRPr="001E1F8A">
        <w:rPr>
          <w:rStyle w:val="FootnoteReference"/>
          <w:rFonts w:ascii="Sylfaen" w:hAnsi="Sylfaen"/>
          <w:color w:val="0D0D0D" w:themeColor="text1" w:themeTint="F2"/>
          <w:lang w:val="hy-AM"/>
        </w:rPr>
        <w:footnoteReference w:id="12"/>
      </w:r>
      <w:r w:rsidRPr="001E1F8A">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Սոցիալական միջավայրն ու մշակութային աշխարհայացքն՝ իրենց նորմերի և կանոնների պատճառով, ազդում են այն ձևի վրա, որով մենք ցուցադրում, ճանաչում և մեկնաբանում ենք զգացմունքները։ Տարբեր մշակույթներ ունեն վարքի տարբեր կառուցվածքներ և, հետևապես, տարբեր կանոններ՝ կապված իրենց զգացմունքների դրսևորման հետ, որոնք իրենց հերթին առնչություն ունեն մշակութային դրսևորման կանոնների հետ: </w:t>
      </w:r>
      <w:r>
        <w:rPr>
          <w:rFonts w:ascii="Sylfaen" w:hAnsi="Sylfaen"/>
          <w:color w:val="0D0D0D" w:themeColor="text1" w:themeTint="F2"/>
          <w:sz w:val="24"/>
          <w:szCs w:val="24"/>
          <w:lang w:val="hy-AM"/>
        </w:rPr>
        <w:br/>
      </w:r>
      <w:r>
        <w:rPr>
          <w:rFonts w:ascii="Sylfaen" w:hAnsi="Sylfaen"/>
          <w:color w:val="0D0D0D" w:themeColor="text1" w:themeTint="F2"/>
          <w:sz w:val="24"/>
          <w:szCs w:val="24"/>
          <w:lang w:val="hy-AM"/>
        </w:rPr>
        <w:tab/>
      </w:r>
      <w:r w:rsidRPr="001E1F8A">
        <w:rPr>
          <w:rFonts w:ascii="Sylfaen" w:hAnsi="Sylfaen"/>
          <w:color w:val="0D0D0D" w:themeColor="text1" w:themeTint="F2"/>
          <w:sz w:val="24"/>
          <w:szCs w:val="24"/>
          <w:lang w:val="hy-AM"/>
        </w:rPr>
        <w:t xml:space="preserve">Հետազոտությունները ցույց են տվել, որ մշակույթները, որոնք ավելի կոլեկտիվիստական </w:t>
      </w:r>
      <w:r w:rsidRPr="001E1F8A">
        <w:rPr>
          <w:rFonts w:ascii="Times New Roman" w:hAnsi="Times New Roman" w:cs="Times New Roman"/>
          <w:color w:val="0D0D0D" w:themeColor="text1" w:themeTint="F2"/>
          <w:sz w:val="24"/>
          <w:szCs w:val="24"/>
          <w:lang w:val="hy-AM"/>
        </w:rPr>
        <w:t>​​</w:t>
      </w:r>
      <w:r w:rsidRPr="001E1F8A">
        <w:rPr>
          <w:rFonts w:ascii="Sylfaen" w:hAnsi="Sylfaen"/>
          <w:color w:val="0D0D0D" w:themeColor="text1" w:themeTint="F2"/>
          <w:sz w:val="24"/>
          <w:szCs w:val="24"/>
          <w:lang w:val="hy-AM"/>
        </w:rPr>
        <w:t xml:space="preserve">են, և որտեղ ընդգծվում է սոցիալական ներդաշնակությունը, ավելի քիչ հավանական է, որ դրսևորեն բացասական հույզեր, ինչպիսիք են զզվանքը կամ զայրույթը սոցիալական միջավայրում: Ի հակադրություն սրան՝ ինդիվիդուալիստական (անհատապաշտական) </w:t>
      </w:r>
      <w:r w:rsidRPr="001E1F8A">
        <w:rPr>
          <w:rFonts w:ascii="Times New Roman" w:hAnsi="Times New Roman" w:cs="Times New Roman"/>
          <w:color w:val="0D0D0D" w:themeColor="text1" w:themeTint="F2"/>
          <w:sz w:val="24"/>
          <w:szCs w:val="24"/>
          <w:lang w:val="hy-AM"/>
        </w:rPr>
        <w:t>​​</w:t>
      </w:r>
      <w:r w:rsidRPr="001E1F8A">
        <w:rPr>
          <w:rFonts w:ascii="Sylfaen" w:hAnsi="Sylfaen"/>
          <w:color w:val="0D0D0D" w:themeColor="text1" w:themeTint="F2"/>
          <w:sz w:val="24"/>
          <w:szCs w:val="24"/>
          <w:lang w:val="hy-AM"/>
        </w:rPr>
        <w:t xml:space="preserve">մշակույթները, որտեղ ընդգծվում է անձնական ինքնության (կամ ինքնակարծության) գաղափարը, ավելի հավանական է, որ դրսևորեն զայրույթի կամ զզվանքի հույզեր՝ անկախ սոցիալական համատեքստից: </w:t>
      </w:r>
      <w:r w:rsidRPr="001E1F8A">
        <w:rPr>
          <w:rFonts w:ascii="Sylfaen" w:hAnsi="Sylfaen"/>
          <w:color w:val="0D0D0D" w:themeColor="text1" w:themeTint="F2"/>
          <w:sz w:val="24"/>
          <w:szCs w:val="24"/>
          <w:lang w:val="hy-AM"/>
        </w:rPr>
        <w:lastRenderedPageBreak/>
        <w:t xml:space="preserve">Օրինակ, հետազոտությունը ցույց է տվել, որ անհատապաշտ մշակույթների մարդիկ, ինչպիսիք են Միացյալ Նահանգներինը, օգտագործում էին դեմքի ուռճացված արտահայտություններ՝ զգացմունքները ցուցադրելու համար՝ որպես միջոց՝ ազդելու ուրիշների վրա և ուշադրություն գրավելու նրանց շրջապատից, ինչն ընդունված է անհատական </w:t>
      </w:r>
      <w:r w:rsidRPr="001E1F8A">
        <w:rPr>
          <w:rFonts w:ascii="Times New Roman" w:hAnsi="Times New Roman" w:cs="Times New Roman"/>
          <w:color w:val="0D0D0D" w:themeColor="text1" w:themeTint="F2"/>
          <w:sz w:val="24"/>
          <w:szCs w:val="24"/>
          <w:lang w:val="hy-AM"/>
        </w:rPr>
        <w:t>​​</w:t>
      </w:r>
      <w:r w:rsidRPr="001E1F8A">
        <w:rPr>
          <w:rFonts w:ascii="Sylfaen" w:hAnsi="Sylfaen"/>
          <w:color w:val="0D0D0D" w:themeColor="text1" w:themeTint="F2"/>
          <w:sz w:val="24"/>
          <w:szCs w:val="24"/>
          <w:lang w:val="hy-AM"/>
        </w:rPr>
        <w:t xml:space="preserve">մշակույթում։ Սա հակադրվում է կոլեկտիվիստական </w:t>
      </w:r>
      <w:r w:rsidRPr="001E1F8A">
        <w:rPr>
          <w:rFonts w:ascii="Times New Roman" w:hAnsi="Times New Roman" w:cs="Times New Roman"/>
          <w:color w:val="0D0D0D" w:themeColor="text1" w:themeTint="F2"/>
          <w:sz w:val="24"/>
          <w:szCs w:val="24"/>
          <w:lang w:val="hy-AM"/>
        </w:rPr>
        <w:t>​​</w:t>
      </w:r>
      <w:r w:rsidRPr="001E1F8A">
        <w:rPr>
          <w:rFonts w:ascii="Sylfaen" w:hAnsi="Sylfaen"/>
          <w:color w:val="0D0D0D" w:themeColor="text1" w:themeTint="F2"/>
          <w:sz w:val="24"/>
          <w:szCs w:val="24"/>
          <w:lang w:val="hy-AM"/>
        </w:rPr>
        <w:t xml:space="preserve">մշակույթների մարդկանց, ինչպիսին է Ճապոնիան, որտեղ տենդենցն հակված է ճնշել կամ չցուցադրել իրենց հուզական արտահայտությունները՝ որպես սոցիալական ենթատեքստը և միջանձնային հարաբերությունների փոխազդեցությունը դիտարկելու միջոց: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Մշակույթի համատեքստում զգացմունքներն հասկանալն էական է՝ համոզվելու համար, որ տեղյակ ենք, թե ինչպես կարող են առաջանալ զգացմունքների հաղորդակցման տարբերություններ: Զգացմունքային դրսևորման կանոնների ընկալումը տարբեր է մշակույթների միջև, որտեղ տարատեսակ կանոններ և նորմեր են հաստատված, և ենթագիտակցորեն են ընկալվում հասարակության անդամների միջև</w:t>
      </w:r>
      <w:r w:rsidRPr="001E1F8A">
        <w:rPr>
          <w:rStyle w:val="FootnoteReference"/>
          <w:rFonts w:ascii="Sylfaen" w:hAnsi="Sylfaen"/>
          <w:color w:val="0D0D0D" w:themeColor="text1" w:themeTint="F2"/>
          <w:lang w:val="hy-AM"/>
        </w:rPr>
        <w:footnoteReference w:id="13"/>
      </w:r>
      <w:r w:rsidRPr="001E1F8A">
        <w:rPr>
          <w:rFonts w:ascii="Sylfaen" w:hAnsi="Sylfaen"/>
          <w:color w:val="0D0D0D" w:themeColor="text1" w:themeTint="F2"/>
          <w:sz w:val="24"/>
          <w:szCs w:val="24"/>
          <w:lang w:val="hy-AM"/>
        </w:rPr>
        <w:t>:</w:t>
      </w:r>
    </w:p>
    <w:p w14:paraId="59FF2CD8" w14:textId="77777777" w:rsidR="00AF3AF8" w:rsidRPr="005E1456" w:rsidRDefault="00AF3AF8" w:rsidP="00AF3AF8">
      <w:pPr>
        <w:spacing w:line="360" w:lineRule="auto"/>
        <w:jc w:val="both"/>
        <w:rPr>
          <w:rFonts w:ascii="Sylfaen" w:hAnsi="Sylfaen"/>
          <w:color w:val="0D0D0D" w:themeColor="text1" w:themeTint="F2"/>
          <w:sz w:val="24"/>
          <w:szCs w:val="24"/>
          <w:lang w:val="hy-AM"/>
        </w:rPr>
      </w:pPr>
    </w:p>
    <w:p w14:paraId="2D682F10" w14:textId="6FA604AD" w:rsidR="00AF3AF8" w:rsidRPr="001E1F8A" w:rsidRDefault="00D47CDC" w:rsidP="00AF3AF8">
      <w:pPr>
        <w:pStyle w:val="Heading2"/>
        <w:jc w:val="center"/>
        <w:rPr>
          <w:rFonts w:ascii="Sylfaen" w:hAnsi="Sylfaen"/>
          <w:b/>
          <w:bCs/>
          <w:color w:val="000000" w:themeColor="text1"/>
          <w:sz w:val="28"/>
          <w:szCs w:val="28"/>
          <w:lang w:val="hy-AM"/>
        </w:rPr>
      </w:pPr>
      <w:bookmarkStart w:id="9" w:name="_Toc196600800"/>
      <w:r w:rsidRPr="008449C2">
        <w:rPr>
          <w:rFonts w:ascii="Sylfaen" w:hAnsi="Sylfaen"/>
          <w:b/>
          <w:bCs/>
          <w:color w:val="000000" w:themeColor="text1"/>
          <w:sz w:val="28"/>
          <w:szCs w:val="28"/>
          <w:lang w:val="hy-AM"/>
        </w:rPr>
        <w:t xml:space="preserve">1.4. </w:t>
      </w:r>
      <w:r w:rsidR="00AF3AF8" w:rsidRPr="001E1F8A">
        <w:rPr>
          <w:rFonts w:ascii="Sylfaen" w:hAnsi="Sylfaen"/>
          <w:b/>
          <w:bCs/>
          <w:color w:val="000000" w:themeColor="text1"/>
          <w:sz w:val="28"/>
          <w:szCs w:val="28"/>
          <w:lang w:val="hy-AM"/>
        </w:rPr>
        <w:t>«Միջմշակութային հաղորդակցություն» հասկացությունը</w:t>
      </w:r>
      <w:bookmarkEnd w:id="9"/>
    </w:p>
    <w:p w14:paraId="10E2556D" w14:textId="77777777"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r>
      <w:r w:rsidRPr="00304D3C">
        <w:rPr>
          <w:rFonts w:ascii="Sylfaen" w:hAnsi="Sylfaen"/>
          <w:color w:val="0D0D0D" w:themeColor="text1" w:themeTint="F2"/>
          <w:sz w:val="24"/>
          <w:szCs w:val="24"/>
          <w:lang w:val="hy-AM"/>
        </w:rPr>
        <w:t>Հաղորդակցությունն ավելին է, քան պարզապես տեղեկատվության փոխանցում կամ փոխանակում. այն փոխըմբռնման և իմաստի համատեղ ձևավորման գործընթաց է։ Տեղեկություն</w:t>
      </w:r>
      <w:r>
        <w:rPr>
          <w:rFonts w:ascii="Sylfaen" w:hAnsi="Sylfaen"/>
          <w:color w:val="0D0D0D" w:themeColor="text1" w:themeTint="F2"/>
          <w:sz w:val="24"/>
          <w:szCs w:val="24"/>
          <w:lang w:val="hy-AM"/>
        </w:rPr>
        <w:t>ն</w:t>
      </w:r>
      <w:r w:rsidRPr="00304D3C">
        <w:rPr>
          <w:rFonts w:ascii="Sylfaen" w:hAnsi="Sylfaen"/>
          <w:color w:val="0D0D0D" w:themeColor="text1" w:themeTint="F2"/>
          <w:sz w:val="24"/>
          <w:szCs w:val="24"/>
          <w:lang w:val="hy-AM"/>
        </w:rPr>
        <w:t xml:space="preserve"> ինքնին չունի արժեք կամ իմաստ, եթե այն չի ուղղորդվում որևէ նպատակի և չի մեկնաբանվում կոնկրետ համատեքստում։ Միայն այդ դեպքում է, որ այն ձեռք է բերում կարևորություն և դառնում նշանակալի</w:t>
      </w:r>
      <w:r w:rsidRPr="001E1F8A">
        <w:rPr>
          <w:rStyle w:val="FootnoteReference"/>
          <w:rFonts w:ascii="Sylfaen" w:hAnsi="Sylfaen"/>
          <w:color w:val="0D0D0D" w:themeColor="text1" w:themeTint="F2"/>
          <w:lang w:val="hy-AM"/>
        </w:rPr>
        <w:footnoteReference w:id="14"/>
      </w:r>
      <w:r w:rsidRPr="001E1F8A">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lastRenderedPageBreak/>
        <w:tab/>
        <w:t xml:space="preserve">Տարբեր մշակույթների մարդկանց հետ շփվելու կարողությունը կոչվում է միջմշակութային հաղորդակցություն: Մշակութային գծերով արդյունավետ փոխգործակցությունը պահանջում է հաստատակամություն և զգայունություն միմյանց տարբերությունների նկատմամբ: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Կան բազմաթիվ ձևեր, որոնցով մարդիկ ամբողջ աշխարհում նման են մեկմեկու, սակայն մեր տարբերություններն են, որ իսկապես բնորոշում են մեզ: Պարզ ասած՝ հաղորդակցությունն անհատների միջև մտքերի և տեղեկատվության փոխանակումն է ցանկացած ձևով՝ բանավոր կամ այլ կերպ: Ուրիշների հետ գիտելիքների փոխանակումը պահանջում է ծանոթություն սոցիալական նորմերին, մարմնի լեզվին և վարվելակարգին</w:t>
      </w:r>
      <w:r w:rsidRPr="001E1F8A">
        <w:rPr>
          <w:rStyle w:val="FootnoteReference"/>
          <w:rFonts w:ascii="Sylfaen" w:hAnsi="Sylfaen"/>
          <w:color w:val="0D0D0D" w:themeColor="text1" w:themeTint="F2"/>
          <w:lang w:val="hy-AM"/>
        </w:rPr>
        <w:footnoteReference w:id="15"/>
      </w:r>
      <w:r w:rsidRPr="001E1F8A">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Միջմշակութային հաղորդակցությունը ներառում է լեզվի, արժեքների, համոզմունքների և վարքագծի տարբերությունների ըմբռնում և բանակցություններ, որոնք ընթանում են տարբեր մշակույթների անհատների կամ խմբերի միջև: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Միջմշակութային հաղորդակցությունը պահանջում է արդյունավետ հաղորդակցման հմտություններ, ինչպես նաև մշակութային տարբերությունների նկատմամբ գիտելիքներ և զգայունություն՝ թյուրիմացություններից և կոնֆլիկտներից խուսափելու համար, որոնք կարող են առաջանալ մշակութային տարբերությունների պատճառով: Դա </w:t>
      </w:r>
      <w:r>
        <w:rPr>
          <w:rFonts w:ascii="Sylfaen" w:hAnsi="Sylfaen"/>
          <w:color w:val="0D0D0D" w:themeColor="text1" w:themeTint="F2"/>
          <w:sz w:val="24"/>
          <w:szCs w:val="24"/>
          <w:lang w:val="hy-AM"/>
        </w:rPr>
        <w:t>էական</w:t>
      </w:r>
      <w:r w:rsidRPr="001E1F8A">
        <w:rPr>
          <w:rFonts w:ascii="Sylfaen" w:hAnsi="Sylfaen"/>
          <w:color w:val="0D0D0D" w:themeColor="text1" w:themeTint="F2"/>
          <w:sz w:val="24"/>
          <w:szCs w:val="24"/>
          <w:lang w:val="hy-AM"/>
        </w:rPr>
        <w:t xml:space="preserve"> է այսօրվա գլոբալիզացված աշխարհում, որտեղ տարբեր </w:t>
      </w:r>
      <w:r>
        <w:rPr>
          <w:rFonts w:ascii="Sylfaen" w:hAnsi="Sylfaen"/>
          <w:color w:val="0D0D0D" w:themeColor="text1" w:themeTint="F2"/>
          <w:sz w:val="24"/>
          <w:szCs w:val="24"/>
          <w:lang w:val="hy-AM"/>
        </w:rPr>
        <w:t>մշակութակիր</w:t>
      </w:r>
      <w:r w:rsidRPr="001E1F8A">
        <w:rPr>
          <w:rFonts w:ascii="Sylfaen" w:hAnsi="Sylfaen"/>
          <w:color w:val="0D0D0D" w:themeColor="text1" w:themeTint="F2"/>
          <w:sz w:val="24"/>
          <w:szCs w:val="24"/>
          <w:lang w:val="hy-AM"/>
        </w:rPr>
        <w:t xml:space="preserve"> մարդիկ շփվում են միմյանց հետ տարբեր համատեքստերում, ինչպիսիք են բիզնեսը, կրթությունը, քաղաքականությունը և սոցիալական հարաբերությունները</w:t>
      </w:r>
      <w:r w:rsidRPr="001E1F8A">
        <w:rPr>
          <w:rStyle w:val="FootnoteReference"/>
          <w:rFonts w:ascii="Sylfaen" w:hAnsi="Sylfaen"/>
          <w:color w:val="0D0D0D" w:themeColor="text1" w:themeTint="F2"/>
          <w:lang w:val="hy-AM"/>
        </w:rPr>
        <w:footnoteReference w:id="16"/>
      </w:r>
      <w:r w:rsidRPr="001E1F8A">
        <w:rPr>
          <w:rFonts w:ascii="Sylfaen" w:hAnsi="Sylfaen"/>
          <w:color w:val="0D0D0D" w:themeColor="text1" w:themeTint="F2"/>
          <w:sz w:val="24"/>
          <w:szCs w:val="24"/>
          <w:lang w:val="hy-AM"/>
        </w:rPr>
        <w:t>:</w:t>
      </w:r>
    </w:p>
    <w:p w14:paraId="55F3FD8E"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Pr>
          <w:rFonts w:ascii="Sylfaen" w:hAnsi="Sylfaen"/>
          <w:color w:val="0D0D0D" w:themeColor="text1" w:themeTint="F2"/>
          <w:sz w:val="24"/>
          <w:szCs w:val="24"/>
          <w:lang w:val="hy-AM"/>
        </w:rPr>
        <w:tab/>
      </w:r>
      <w:r w:rsidRPr="001E1F8A">
        <w:rPr>
          <w:rFonts w:ascii="Sylfaen" w:hAnsi="Sylfaen"/>
          <w:color w:val="0D0D0D" w:themeColor="text1" w:themeTint="F2"/>
          <w:sz w:val="24"/>
          <w:szCs w:val="24"/>
          <w:lang w:val="hy-AM"/>
        </w:rPr>
        <w:t xml:space="preserve">Այս համատեքստում կարևոր է խոսել նաև </w:t>
      </w:r>
      <w:r w:rsidRPr="001E1F8A">
        <w:rPr>
          <w:rFonts w:ascii="Sylfaen" w:hAnsi="Sylfaen"/>
          <w:b/>
          <w:bCs/>
          <w:color w:val="0D0D0D" w:themeColor="text1" w:themeTint="F2"/>
          <w:sz w:val="24"/>
          <w:szCs w:val="24"/>
          <w:lang w:val="hy-AM"/>
        </w:rPr>
        <w:t>բազմամշակութայնության</w:t>
      </w:r>
      <w:r w:rsidRPr="001E1F8A">
        <w:rPr>
          <w:rFonts w:ascii="Sylfaen" w:hAnsi="Sylfaen"/>
          <w:color w:val="0D0D0D" w:themeColor="text1" w:themeTint="F2"/>
          <w:sz w:val="24"/>
          <w:szCs w:val="24"/>
          <w:lang w:val="hy-AM"/>
        </w:rPr>
        <w:t xml:space="preserve"> (մուլտի-կուլտուրիզմ) մասին։ Բազմամշակութայնության համընդհանուր ընդունելի </w:t>
      </w:r>
      <w:r w:rsidRPr="001E1F8A">
        <w:rPr>
          <w:rFonts w:ascii="Sylfaen" w:hAnsi="Sylfaen"/>
          <w:color w:val="0D0D0D" w:themeColor="text1" w:themeTint="F2"/>
          <w:sz w:val="24"/>
          <w:szCs w:val="24"/>
          <w:lang w:val="hy-AM"/>
        </w:rPr>
        <w:lastRenderedPageBreak/>
        <w:t xml:space="preserve">սահմանում գոյություն չունի. բազմամշակութայնությունը կարող է վերաբերել տարբեր հասկացությունների՝ ժողովրդագրական փաստերի, փիլիսոփայական կամ քաղաքական գաղափարների և արժեքների։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Բազմամշակութայնությունն ընդգծում է մշակութային տարբերությունները և տարբեր մշակույթների գոյակցությունը միմյանց կողքին՝ առանց պարտադիր սերտ շփման կամ մասնակցային փոխգործակցության։ Բազմամշակութայնության մոդելը հաճախ քննադատվել է տարբեր հիմքերով։ Բազմամշակութայնության քննադատները կասկածի տակ են դնում պետության ներսում տարբեր էթնիկ մշակույթների պահպանման իդեալը, մյուսներն էլ պնդում են, որ բազմամշակութայնության քաղաքականությունները չեն կարողացել հասարակության ներսում տարբեր մշակույթների ներառում ստեղծել, այլ ընդհակառակը, հասարակությունը բաժանել են՝ լեգիտիմացնելով մեկուսացված առանձին համայնքներ, որոնք ինքնամեկուսացվել և ընդգծել են իրենց յուրահատկությունը</w:t>
      </w:r>
      <w:r w:rsidRPr="001E1F8A">
        <w:rPr>
          <w:rStyle w:val="FootnoteReference"/>
          <w:rFonts w:ascii="Sylfaen" w:hAnsi="Sylfaen"/>
          <w:color w:val="0D0D0D" w:themeColor="text1" w:themeTint="F2"/>
          <w:sz w:val="24"/>
          <w:szCs w:val="24"/>
          <w:lang w:val="hy-AM"/>
        </w:rPr>
        <w:footnoteReference w:id="17"/>
      </w:r>
      <w:r w:rsidRPr="001E1F8A">
        <w:rPr>
          <w:rFonts w:ascii="Sylfaen" w:hAnsi="Sylfaen"/>
          <w:color w:val="0D0D0D" w:themeColor="text1" w:themeTint="F2"/>
          <w:sz w:val="24"/>
          <w:szCs w:val="24"/>
          <w:lang w:val="hy-AM"/>
        </w:rPr>
        <w:t>։</w:t>
      </w:r>
    </w:p>
    <w:p w14:paraId="0C530AF4"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Այսպիսով, «Եզրութաբանություն» գլուխը կարևոր է սույն հետազոտական աշխատանքում, քանի որ այն ապահովում է անհրաժեշտ հասկացությունների առավել ընդունելի բացատրություններ, որոնք օգտագործվում են հետազոտության ընթացքում։ Զգացմունքների դրսևորման ու մշակութային տարբերությունների վերաբերյալ կիրառվող տերմինները պարզելու և սահմանելու միջոցով հնարավոր է ճիշտ հասկանալ աշխատանքում քննարկվող հարցերը, ինչը նպաստում է հետազոտության համապարփակ ընկալմանը։ Բացի այդ, այն ապահովում է հիմք հետազոտության արդյունավետ վերլուծության և համեմատական ստուգումների համար՝ տարբեր մշակույթների համատեքստում։</w:t>
      </w:r>
    </w:p>
    <w:p w14:paraId="68D7E85D" w14:textId="00DCEE91" w:rsidR="00AF3AF8" w:rsidRPr="001E1F8A" w:rsidRDefault="00AF3AF8" w:rsidP="00AF3AF8">
      <w:pPr>
        <w:pStyle w:val="Heading1"/>
        <w:jc w:val="center"/>
        <w:rPr>
          <w:rFonts w:ascii="Sylfaen" w:hAnsi="Sylfaen"/>
          <w:b/>
          <w:bCs/>
          <w:color w:val="0D0D0D" w:themeColor="text1" w:themeTint="F2"/>
          <w:sz w:val="36"/>
          <w:szCs w:val="36"/>
          <w:lang w:val="hy-AM"/>
        </w:rPr>
      </w:pPr>
      <w:bookmarkStart w:id="10" w:name="_Toc196600801"/>
      <w:r w:rsidRPr="001E1F8A">
        <w:rPr>
          <w:rFonts w:ascii="Sylfaen" w:hAnsi="Sylfaen"/>
          <w:b/>
          <w:bCs/>
          <w:color w:val="0D0D0D" w:themeColor="text1" w:themeTint="F2"/>
          <w:sz w:val="36"/>
          <w:szCs w:val="36"/>
          <w:lang w:val="hy-AM"/>
        </w:rPr>
        <w:lastRenderedPageBreak/>
        <w:t xml:space="preserve">Գլուխ </w:t>
      </w:r>
      <w:r w:rsidR="00D47CDC" w:rsidRPr="00D47CDC">
        <w:rPr>
          <w:rFonts w:ascii="Sylfaen" w:hAnsi="Sylfaen"/>
          <w:b/>
          <w:bCs/>
          <w:color w:val="0D0D0D" w:themeColor="text1" w:themeTint="F2"/>
          <w:sz w:val="36"/>
          <w:szCs w:val="36"/>
          <w:lang w:val="hy-AM"/>
        </w:rPr>
        <w:t>2</w:t>
      </w:r>
      <w:r w:rsidR="00D47CDC" w:rsidRPr="008449C2">
        <w:rPr>
          <w:rFonts w:ascii="Sylfaen" w:hAnsi="Sylfaen"/>
          <w:b/>
          <w:bCs/>
          <w:color w:val="0D0D0D" w:themeColor="text1" w:themeTint="F2"/>
          <w:sz w:val="36"/>
          <w:szCs w:val="36"/>
          <w:lang w:val="hy-AM"/>
        </w:rPr>
        <w:t>.</w:t>
      </w:r>
      <w:r w:rsidRPr="001E1F8A">
        <w:rPr>
          <w:rFonts w:ascii="Sylfaen" w:hAnsi="Sylfaen"/>
          <w:b/>
          <w:bCs/>
          <w:color w:val="0D0D0D" w:themeColor="text1" w:themeTint="F2"/>
          <w:sz w:val="36"/>
          <w:szCs w:val="36"/>
          <w:lang w:val="hy-AM"/>
        </w:rPr>
        <w:br/>
        <w:t>Մշակութային տարբերություններն ու դրանց նշանակությունը ժամանակակից աշխարհում</w:t>
      </w:r>
      <w:bookmarkEnd w:id="10"/>
    </w:p>
    <w:p w14:paraId="3DFA1AB1"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3EDEC926"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r>
      <w:r w:rsidRPr="002378E4">
        <w:rPr>
          <w:rFonts w:ascii="Sylfaen" w:hAnsi="Sylfaen"/>
          <w:color w:val="0D0D0D" w:themeColor="text1" w:themeTint="F2"/>
          <w:sz w:val="24"/>
          <w:szCs w:val="24"/>
          <w:lang w:val="hy-AM"/>
        </w:rPr>
        <w:t xml:space="preserve">Մշակութային նրբերանգները խորապես ներգործում են կյանքի բոլոր ոլորտների վրա՝ սկսած մասնագիտական միջավայրից մինչև անձնական հարաբերություններ։ Մշակույթը, որում անհատը ձևավորվում է դեռ մանկությունից, </w:t>
      </w:r>
      <w:r>
        <w:rPr>
          <w:rFonts w:ascii="Sylfaen" w:hAnsi="Sylfaen"/>
          <w:color w:val="0D0D0D" w:themeColor="text1" w:themeTint="F2"/>
          <w:sz w:val="24"/>
          <w:szCs w:val="24"/>
          <w:lang w:val="hy-AM"/>
        </w:rPr>
        <w:t>ստեղծում</w:t>
      </w:r>
      <w:r w:rsidRPr="002378E4">
        <w:rPr>
          <w:rFonts w:ascii="Sylfaen" w:hAnsi="Sylfaen"/>
          <w:color w:val="0D0D0D" w:themeColor="text1" w:themeTint="F2"/>
          <w:sz w:val="24"/>
          <w:szCs w:val="24"/>
          <w:lang w:val="hy-AM"/>
        </w:rPr>
        <w:t xml:space="preserve"> է նրա աշխարհընկալումը, հաղորդակցման ձևերը և սոցիալական փոխազդեցությունները։ </w:t>
      </w:r>
      <w:r>
        <w:rPr>
          <w:rFonts w:ascii="Sylfaen" w:hAnsi="Sylfaen"/>
          <w:color w:val="0D0D0D" w:themeColor="text1" w:themeTint="F2"/>
          <w:sz w:val="24"/>
          <w:szCs w:val="24"/>
          <w:lang w:val="hy-AM"/>
        </w:rPr>
        <w:t>Քանի որ գլոբալիզացվող աշխարհում տարբեր մշակույթների հետ առնչվելը դարձել է հաճախակի երևույթ, հետևապես</w:t>
      </w:r>
      <w:r w:rsidRPr="002378E4">
        <w:rPr>
          <w:rFonts w:ascii="Sylfaen" w:hAnsi="Sylfaen"/>
          <w:color w:val="0D0D0D" w:themeColor="text1" w:themeTint="F2"/>
          <w:sz w:val="24"/>
          <w:szCs w:val="24"/>
          <w:lang w:val="hy-AM"/>
        </w:rPr>
        <w:t xml:space="preserve"> </w:t>
      </w:r>
      <w:r>
        <w:rPr>
          <w:rFonts w:ascii="Sylfaen" w:hAnsi="Sylfaen"/>
          <w:color w:val="0D0D0D" w:themeColor="text1" w:themeTint="F2"/>
          <w:sz w:val="24"/>
          <w:szCs w:val="24"/>
          <w:lang w:val="hy-AM"/>
        </w:rPr>
        <w:t xml:space="preserve">մշակույթն </w:t>
      </w:r>
      <w:r w:rsidRPr="002378E4">
        <w:rPr>
          <w:rFonts w:ascii="Sylfaen" w:hAnsi="Sylfaen"/>
          <w:color w:val="0D0D0D" w:themeColor="text1" w:themeTint="F2"/>
          <w:sz w:val="24"/>
          <w:szCs w:val="24"/>
          <w:lang w:val="hy-AM"/>
        </w:rPr>
        <w:t xml:space="preserve">հիմնարար գործոն </w:t>
      </w:r>
      <w:r>
        <w:rPr>
          <w:rFonts w:ascii="Sylfaen" w:hAnsi="Sylfaen"/>
          <w:color w:val="0D0D0D" w:themeColor="text1" w:themeTint="F2"/>
          <w:sz w:val="24"/>
          <w:szCs w:val="24"/>
          <w:lang w:val="hy-AM"/>
        </w:rPr>
        <w:t xml:space="preserve">է </w:t>
      </w:r>
      <w:r w:rsidRPr="002378E4">
        <w:rPr>
          <w:rFonts w:ascii="Sylfaen" w:hAnsi="Sylfaen"/>
          <w:color w:val="0D0D0D" w:themeColor="text1" w:themeTint="F2"/>
          <w:sz w:val="24"/>
          <w:szCs w:val="24"/>
          <w:lang w:val="hy-AM"/>
        </w:rPr>
        <w:t>թե՛ փոխհասկացողության և կապերի հաստատման, թե՛ երբեմն առաջացող հակասությունների ու կոնֆլիկտների մեջ։</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Հոլանդացի սոցիալական հոգեբան Գերթ Հոֆստեթեն</w:t>
      </w:r>
      <w:r w:rsidRPr="001E1F8A">
        <w:rPr>
          <w:rFonts w:ascii="Sylfaen" w:hAnsi="Sylfaen"/>
          <w:color w:val="0D0D0D" w:themeColor="text1" w:themeTint="F2"/>
          <w:sz w:val="24"/>
          <w:szCs w:val="24"/>
          <w:vertAlign w:val="superscript"/>
          <w:lang w:val="hy-AM"/>
        </w:rPr>
        <w:t>*</w:t>
      </w:r>
      <w:r w:rsidRPr="001E1F8A">
        <w:rPr>
          <w:rFonts w:ascii="Sylfaen" w:hAnsi="Sylfaen"/>
          <w:color w:val="0D0D0D" w:themeColor="text1" w:themeTint="F2"/>
          <w:sz w:val="24"/>
          <w:szCs w:val="24"/>
          <w:lang w:val="hy-AM"/>
        </w:rPr>
        <w:t xml:space="preserve"> մշակել է հինգ հիմնական չափում, որոնք ձևավորում են մշակութային ընկալումները</w:t>
      </w:r>
      <w:r w:rsidRPr="001E1F8A">
        <w:rPr>
          <w:rFonts w:ascii="Times New Roman" w:hAnsi="Times New Roman" w:cs="Times New Roman"/>
          <w:color w:val="0D0D0D" w:themeColor="text1" w:themeTint="F2"/>
          <w:sz w:val="24"/>
          <w:szCs w:val="24"/>
          <w:lang w:val="hy-AM"/>
        </w:rPr>
        <w:t>․</w:t>
      </w:r>
      <w:r w:rsidRPr="001E1F8A">
        <w:rPr>
          <w:rFonts w:ascii="Sylfaen" w:hAnsi="Sylfaen"/>
          <w:color w:val="0D0D0D" w:themeColor="text1" w:themeTint="F2"/>
          <w:sz w:val="24"/>
          <w:szCs w:val="24"/>
          <w:lang w:val="hy-AM"/>
        </w:rPr>
        <w:t xml:space="preserve"> իշխանության հեռավորություն, անհատականություն ընդդեմ հավաքականության, անորոշությունից խուսափում, երկարաժամկետ կողմնորոշում և </w:t>
      </w:r>
      <w:r w:rsidRPr="001E1F8A">
        <w:rPr>
          <w:rFonts w:ascii="Sylfaen" w:hAnsi="Sylfaen"/>
          <w:i/>
          <w:iCs/>
          <w:color w:val="0D0D0D" w:themeColor="text1" w:themeTint="F2"/>
          <w:sz w:val="24"/>
          <w:szCs w:val="24"/>
          <w:lang w:val="hy-AM"/>
        </w:rPr>
        <w:t>մաքրասեռականություն</w:t>
      </w:r>
      <w:r w:rsidRPr="001E1F8A">
        <w:rPr>
          <w:rFonts w:ascii="Sylfaen" w:hAnsi="Sylfaen"/>
          <w:color w:val="0D0D0D" w:themeColor="text1" w:themeTint="F2"/>
          <w:sz w:val="24"/>
          <w:szCs w:val="24"/>
          <w:lang w:val="hy-AM"/>
        </w:rPr>
        <w:t xml:space="preserve"> ընդդեմ իգականության։ Այս յուրաքանչյուր չափումն ազդում է այն բանի վրա, թե ինչպես ենք մենք ընկալում հիերարխիան, համայնքային պատկանելությունը, անորոշության հանդեպ վերաբերմունքը, ժամանակի հանդեպ մոտեցումը, ինչպես նաև գենդերային դերաբաշխումը։ Այնուամենայնիվ, անհրաժեշտ է գիտակցել, որ անհատի բնավորությունը ևս նշանակալի դեր ունի մեր հարմարվողականության և հուզական ինքնակարգավորման մեջ՝ այս մշակութային շրջանակներում</w:t>
      </w:r>
      <w:r w:rsidRPr="001E1F8A">
        <w:rPr>
          <w:rStyle w:val="FootnoteReference"/>
          <w:rFonts w:ascii="Sylfaen" w:hAnsi="Sylfaen"/>
          <w:color w:val="0D0D0D" w:themeColor="text1" w:themeTint="F2"/>
          <w:lang w:val="hy-AM"/>
        </w:rPr>
        <w:footnoteReference w:id="18"/>
      </w:r>
      <w:r w:rsidRPr="001E1F8A">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r>
    </w:p>
    <w:p w14:paraId="03D79046" w14:textId="77777777"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lastRenderedPageBreak/>
        <w:tab/>
        <w:t xml:space="preserve">Մարդկանց մտածելակերպն ու գործելաոճը տարբերում են՝ պայմանավորված նրանց պատկանելությամբ այս կամ այն մշակույթին։ Քանի որ մշակույթն անբաժանելի մաս է մարդու կյանքի, հասարակագիտական ոլորտի մասնագետներն վաղուց հետաքրքրվել են դրա ազդեցությամբ անհատի բնավորության ու վարքագծի վրա։ Մշակույթները տարբերություն ունեն ոչ միայն կենսապահովման ու արտադրության ձևերով, այլև այն ամենով, ինչին մարդիկ տիրապետում են, ինչպես նաև՝ մտածողության առանձնահատկություններով։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Մարդաբաններն ու սոցիալական հոգեբանները ցույց են տվել, որ համեմատական վերլուծության համար օգտակար է ուսումնասիրել պարզ (միատարր) հասարակությունները՝ համադրելով դրանք ավելի բարդ (բազմաշերտ) մշակույթների հետ, ինչպիսին օրինակ Միացյալ Նահանգների մշակույթն է։ Դիտարկելով տարբեր մշակույթներում առկա վարքագծային առանձնահատկությունները՝ նրանք հնարավորություն են ստանում հասկանալու, թե որ տեսակի ու ձևի վարքագծային դրսևորումներն են փոփոխվում մշակույթից մշակույթ, և որոնք են հարաբերականորեն անփոփոխ՝ բնորոշ լինելով բոլոր հասարակություններին։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Երբեմն նման ուսումնասիրությունների արդյունքները պարզապես ապշեցնում են՝ էական ազդեցություն թողնելով սոցիալական գիտությունների ներկայացուցիչների պատկերացումների վրա՝ կապված մարդու վարքի և զարգացման հետ</w:t>
      </w:r>
      <w:r w:rsidRPr="001E1F8A">
        <w:rPr>
          <w:rStyle w:val="FootnoteReference"/>
          <w:rFonts w:ascii="Sylfaen" w:hAnsi="Sylfaen"/>
          <w:color w:val="0D0D0D" w:themeColor="text1" w:themeTint="F2"/>
          <w:lang w:val="hy-AM"/>
        </w:rPr>
        <w:footnoteReference w:id="19"/>
      </w:r>
      <w:r w:rsidRPr="001E1F8A">
        <w:rPr>
          <w:rFonts w:ascii="Sylfaen" w:hAnsi="Sylfaen"/>
          <w:color w:val="0D0D0D" w:themeColor="text1" w:themeTint="F2"/>
          <w:sz w:val="24"/>
          <w:szCs w:val="24"/>
          <w:lang w:val="hy-AM"/>
        </w:rPr>
        <w:t>։</w:t>
      </w:r>
    </w:p>
    <w:p w14:paraId="7FC67C42"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7C99DDF8" w14:textId="6F6E6E52" w:rsidR="00AF3AF8" w:rsidRPr="001E1F8A" w:rsidRDefault="00D47CDC" w:rsidP="00AF3AF8">
      <w:pPr>
        <w:pStyle w:val="Heading2"/>
        <w:jc w:val="center"/>
        <w:rPr>
          <w:rFonts w:ascii="Sylfaen" w:hAnsi="Sylfaen"/>
          <w:b/>
          <w:bCs/>
          <w:color w:val="000000" w:themeColor="text1"/>
          <w:sz w:val="28"/>
          <w:szCs w:val="28"/>
          <w:lang w:val="hy-AM"/>
        </w:rPr>
      </w:pPr>
      <w:bookmarkStart w:id="11" w:name="_Toc196600802"/>
      <w:r>
        <w:rPr>
          <w:rFonts w:ascii="Sylfaen" w:hAnsi="Sylfaen"/>
          <w:b/>
          <w:bCs/>
          <w:color w:val="000000" w:themeColor="text1"/>
          <w:sz w:val="28"/>
          <w:szCs w:val="28"/>
        </w:rPr>
        <w:t xml:space="preserve">2.1. </w:t>
      </w:r>
      <w:r w:rsidR="00AF3AF8" w:rsidRPr="001E1F8A">
        <w:rPr>
          <w:rFonts w:ascii="Sylfaen" w:hAnsi="Sylfaen"/>
          <w:b/>
          <w:bCs/>
          <w:color w:val="000000" w:themeColor="text1"/>
          <w:sz w:val="28"/>
          <w:szCs w:val="28"/>
          <w:lang w:val="hy-AM"/>
        </w:rPr>
        <w:t>Մշակութային տարբերությունների օրինակներ</w:t>
      </w:r>
      <w:bookmarkEnd w:id="11"/>
    </w:p>
    <w:p w14:paraId="35E565CF" w14:textId="77777777" w:rsidR="00AF3AF8" w:rsidRPr="001E1F8A" w:rsidRDefault="00AF3AF8" w:rsidP="00AF3AF8">
      <w:pPr>
        <w:spacing w:line="360" w:lineRule="auto"/>
        <w:jc w:val="both"/>
        <w:rPr>
          <w:rFonts w:ascii="Sylfaen" w:hAnsi="Sylfaen"/>
          <w:color w:val="000000" w:themeColor="text1"/>
          <w:sz w:val="24"/>
          <w:szCs w:val="24"/>
          <w:lang w:val="hy-AM"/>
        </w:rPr>
      </w:pPr>
    </w:p>
    <w:p w14:paraId="3C7F93A3" w14:textId="77777777" w:rsidR="00AF3AF8" w:rsidRPr="001E1F8A" w:rsidRDefault="00AF3AF8" w:rsidP="00AF3AF8">
      <w:pPr>
        <w:pStyle w:val="ListParagraph"/>
        <w:numPr>
          <w:ilvl w:val="0"/>
          <w:numId w:val="3"/>
        </w:numPr>
        <w:spacing w:line="360" w:lineRule="auto"/>
        <w:jc w:val="both"/>
        <w:rPr>
          <w:rFonts w:ascii="Sylfaen" w:hAnsi="Sylfaen"/>
          <w:color w:val="FF0000"/>
          <w:sz w:val="24"/>
          <w:szCs w:val="24"/>
          <w:lang w:val="hy-AM"/>
        </w:rPr>
      </w:pPr>
      <w:r w:rsidRPr="001E1F8A">
        <w:rPr>
          <w:rFonts w:ascii="Sylfaen" w:hAnsi="Sylfaen"/>
          <w:b/>
          <w:bCs/>
          <w:color w:val="000000" w:themeColor="text1"/>
          <w:sz w:val="24"/>
          <w:szCs w:val="24"/>
          <w:lang w:val="hy-AM"/>
        </w:rPr>
        <w:t xml:space="preserve">Բարեկամական </w:t>
      </w:r>
      <w:r w:rsidRPr="001E1F8A">
        <w:rPr>
          <w:rFonts w:ascii="Sylfaen" w:hAnsi="Sylfaen"/>
          <w:b/>
          <w:bCs/>
          <w:color w:val="0D0D0D" w:themeColor="text1" w:themeTint="F2"/>
          <w:sz w:val="24"/>
          <w:szCs w:val="24"/>
          <w:lang w:val="hy-AM"/>
        </w:rPr>
        <w:t>կապեր (ազգակցություն)</w:t>
      </w:r>
      <w:r w:rsidRPr="001E1F8A">
        <w:rPr>
          <w:rFonts w:ascii="Sylfaen" w:hAnsi="Sylfaen"/>
          <w:color w:val="0D0D0D" w:themeColor="text1" w:themeTint="F2"/>
          <w:sz w:val="24"/>
          <w:szCs w:val="24"/>
          <w:lang w:val="hy-AM"/>
        </w:rPr>
        <w:t xml:space="preserve">. ազգակցական հարաբերությունների սկզբնատարրերն ընդհանուր առմամբ ձևավորում են հասարակության </w:t>
      </w:r>
      <w:r w:rsidRPr="001E1F8A">
        <w:rPr>
          <w:rFonts w:ascii="Sylfaen" w:hAnsi="Sylfaen"/>
          <w:color w:val="0D0D0D" w:themeColor="text1" w:themeTint="F2"/>
          <w:sz w:val="24"/>
          <w:szCs w:val="24"/>
          <w:lang w:val="hy-AM"/>
        </w:rPr>
        <w:lastRenderedPageBreak/>
        <w:t>կազմակերպման հիմքը։ Թեև բոլոր հասարակություններում գոյություն ունի ընտանիքի ձև, որը սովորաբար ներառում է առնվազն մեկ ծնող և մեկ զավակ, սակայն տարբեր մշակույթներում բարեկամական կապերի կառուցվածքը, ընտանիքի ընկալումը և դրա նկատմամբ վերաբերմունքը էապես տարբեր են։ Որոշ մշակույթներում ընտանիքը դիտարկվում է իբրև ընդարձակ համայնք՝ ներառելով մի քանի սերունդներ, քույրեր, եղբայրներ, հորեղբայրներ և մորաքույրներ, փոխկապակցված այլ ընտանիքներ, ինչպես օրինակ՝ շատ ասիական կամ աֆրիկյան հասարակություններում, որտեղ գերակայում է ընդլայնված ընտանիքի մոդելը։ Մյուս կողմից՝ արևմտյան հասարակություններում գերակշռում է նեղ ընտանեկան կառուցվածքը, որտեղ հիմնական շեշտը դրվում է ծնող-զավակ հիմնական միավորի վրա։ Այս տարբերությունները պայմանավորում են ոչ միայն սոցիալական կազմակերպման տարբեր սկզբունքներ, այլ նաև փոխօգնության, կախվածության և պարտավորությունների մասին պատկերացումների տարբեր դրսևորումներ։</w:t>
      </w:r>
    </w:p>
    <w:p w14:paraId="054F9B1A" w14:textId="77777777" w:rsidR="00AF3AF8" w:rsidRPr="001E1F8A" w:rsidRDefault="00AF3AF8" w:rsidP="00AF3AF8">
      <w:pPr>
        <w:pStyle w:val="ListParagraph"/>
        <w:numPr>
          <w:ilvl w:val="1"/>
          <w:numId w:val="3"/>
        </w:numPr>
        <w:spacing w:line="360" w:lineRule="auto"/>
        <w:jc w:val="both"/>
        <w:rPr>
          <w:rFonts w:ascii="Sylfaen" w:hAnsi="Sylfaen"/>
          <w:color w:val="FF0000"/>
          <w:sz w:val="24"/>
          <w:szCs w:val="24"/>
          <w:lang w:val="hy-AM"/>
        </w:rPr>
      </w:pPr>
      <w:r w:rsidRPr="001E1F8A">
        <w:rPr>
          <w:rFonts w:ascii="Sylfaen" w:hAnsi="Sylfaen"/>
          <w:b/>
          <w:bCs/>
          <w:color w:val="0D0D0D" w:themeColor="text1" w:themeTint="F2"/>
          <w:sz w:val="24"/>
          <w:szCs w:val="24"/>
          <w:lang w:val="hy-AM"/>
        </w:rPr>
        <w:t xml:space="preserve">Ընտանիք (ՀՀ օրենսդրության համաձայն). </w:t>
      </w:r>
      <w:r w:rsidRPr="001E1F8A">
        <w:rPr>
          <w:rFonts w:ascii="Sylfaen" w:hAnsi="Sylfaen"/>
          <w:i/>
          <w:iCs/>
          <w:color w:val="0D0D0D" w:themeColor="text1" w:themeTint="F2"/>
          <w:sz w:val="24"/>
          <w:szCs w:val="24"/>
          <w:lang w:val="hy-AM"/>
        </w:rPr>
        <w:t>«Ընտանեկան հարաբերությունների իրավական կարգավորումն իրականացվում է տղամարդու և կնոջ ամուսնական դաշինքի կամավորության, ընտանիքում ամուսինների իրավունքների հավասարության, ընտանեկան հարցերը փոխադարձ համաձայնությամբ լուծելու, նրանց բարեկեցության մասին հոգատարության, ընտանիքի անչափահաս և անաշխատունակ անդամների իրավունքների և շահերի առաջնային պաշտպանությունն ապահովելու սկզբունքներին համապատասխան»</w:t>
      </w:r>
      <w:r w:rsidRPr="001E1F8A">
        <w:rPr>
          <w:rStyle w:val="FootnoteReference"/>
          <w:rFonts w:ascii="Sylfaen" w:hAnsi="Sylfaen"/>
          <w:i/>
          <w:iCs/>
          <w:color w:val="0D0D0D" w:themeColor="text1" w:themeTint="F2"/>
          <w:sz w:val="24"/>
          <w:szCs w:val="24"/>
          <w:lang w:val="hy-AM"/>
        </w:rPr>
        <w:footnoteReference w:id="20"/>
      </w:r>
      <w:r w:rsidRPr="001E1F8A">
        <w:rPr>
          <w:rFonts w:ascii="Sylfaen" w:hAnsi="Sylfaen"/>
          <w:i/>
          <w:iCs/>
          <w:color w:val="0D0D0D" w:themeColor="text1" w:themeTint="F2"/>
          <w:sz w:val="24"/>
          <w:szCs w:val="24"/>
          <w:lang w:val="hy-AM"/>
        </w:rPr>
        <w:t xml:space="preserve">։ </w:t>
      </w:r>
      <w:r w:rsidRPr="001E1F8A">
        <w:rPr>
          <w:rFonts w:ascii="Sylfaen" w:hAnsi="Sylfaen"/>
          <w:color w:val="0D0D0D" w:themeColor="text1" w:themeTint="F2"/>
          <w:sz w:val="24"/>
          <w:szCs w:val="24"/>
          <w:lang w:val="hy-AM"/>
        </w:rPr>
        <w:t xml:space="preserve">Ընտանիքը հանդիսանում է հասարակության հիմնական կառուցվածքային միավորը, որի նպատակն է ապահովել դրա </w:t>
      </w:r>
      <w:r w:rsidRPr="001E1F8A">
        <w:rPr>
          <w:rFonts w:ascii="Sylfaen" w:hAnsi="Sylfaen"/>
          <w:color w:val="0D0D0D" w:themeColor="text1" w:themeTint="F2"/>
          <w:sz w:val="24"/>
          <w:szCs w:val="24"/>
          <w:lang w:val="hy-AM"/>
        </w:rPr>
        <w:lastRenderedPageBreak/>
        <w:t>անդամների հոգևոր և նյութական բարեկեցությունը, ինչպես նաև նպաստել երեխայի առողջ ու լիարժեք զարգացմանը։</w:t>
      </w:r>
    </w:p>
    <w:p w14:paraId="59FDE17A"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t>Ամուսնություն</w:t>
      </w:r>
      <w:r w:rsidRPr="001E1F8A">
        <w:rPr>
          <w:rFonts w:ascii="Sylfaen" w:hAnsi="Sylfaen"/>
          <w:color w:val="0D0D0D" w:themeColor="text1" w:themeTint="F2"/>
          <w:sz w:val="24"/>
          <w:szCs w:val="24"/>
          <w:lang w:val="hy-AM"/>
        </w:rPr>
        <w:t>. ամուսնությունն ու ընտանիքն առհասարակ համարվում են համամարդկային երևույթներ, բայց այսուհանդերձ դրանց հետ կապված սովորույթները տարատեսակ մշակույթներում զգալիորեն տարբերվում են։ Զանազան մշակույթներում գոյություն ունեն բազմատեսակ կանոններ, թե քանի մարդու հետ կարելի է միաժամանակ ամուսնանալ, ինչպիսի ամուսնական զուգընկեր է թույլատրվում (կախված խավերից, կաստաներից) և այլն:</w:t>
      </w:r>
    </w:p>
    <w:p w14:paraId="7BBFE586"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t>Սեռականություն</w:t>
      </w:r>
      <w:r w:rsidRPr="001E1F8A">
        <w:rPr>
          <w:rFonts w:ascii="Sylfaen" w:hAnsi="Sylfaen"/>
          <w:color w:val="0D0D0D" w:themeColor="text1" w:themeTint="F2"/>
          <w:sz w:val="24"/>
          <w:szCs w:val="24"/>
          <w:lang w:val="hy-AM"/>
        </w:rPr>
        <w:t xml:space="preserve">. հետաքրքրական է, որ հասարակություններն էապես տարբեր են իրենց վարվելակերպում՝ կապված ինտիմության խրախուսման կամ սահմանափակման հետ՝ կյանքի տարբեր փուլերում։ </w:t>
      </w:r>
    </w:p>
    <w:p w14:paraId="0BD54E94"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t>Արվեստ</w:t>
      </w:r>
      <w:r w:rsidRPr="001E1F8A">
        <w:rPr>
          <w:rFonts w:ascii="Sylfaen" w:hAnsi="Sylfaen"/>
          <w:color w:val="0D0D0D" w:themeColor="text1" w:themeTint="F2"/>
          <w:sz w:val="24"/>
          <w:szCs w:val="24"/>
          <w:lang w:val="hy-AM"/>
        </w:rPr>
        <w:t>. գործնականում բոլոր հասարակություններն ունեն արվեստի որոշակի ձևեր։ Տեսողական արվեստը, երաժշտությունը, երգը, պարը, գրականությունը և այլ մշակութային դրսևորումներ զգալիորեն տարբերվում են տարբեր հասարակություններում։ Տարբեր մշակույթների արվեստի մեջ կարելի է նկատել հետաքրքիր տարբերություններ, որոնք վերլուծության միջոցով ակնառու են դառնում։</w:t>
      </w:r>
    </w:p>
    <w:p w14:paraId="113431DA"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t>Կրոն</w:t>
      </w:r>
      <w:r w:rsidRPr="001E1F8A">
        <w:rPr>
          <w:rFonts w:ascii="Sylfaen" w:hAnsi="Sylfaen"/>
          <w:color w:val="0D0D0D" w:themeColor="text1" w:themeTint="F2"/>
          <w:sz w:val="24"/>
          <w:szCs w:val="24"/>
          <w:lang w:val="hy-AM"/>
        </w:rPr>
        <w:t>. կրոնական հավատալիքներն ու ծեսերը բնորոշ են բոլոր հայտնի հասարակություններին, սակայն դրանց ձևերն ու բովանդակությունը տարբեր մշակույթներում էապես տարբերվում են և փոխվում ժամանակի ընթացքում:</w:t>
      </w:r>
    </w:p>
    <w:p w14:paraId="1A692082"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t>Գենդեր</w:t>
      </w:r>
      <w:r w:rsidRPr="001E1F8A">
        <w:rPr>
          <w:rFonts w:ascii="Sylfaen" w:hAnsi="Sylfaen"/>
          <w:color w:val="0D0D0D" w:themeColor="text1" w:themeTint="F2"/>
          <w:sz w:val="24"/>
          <w:szCs w:val="24"/>
          <w:lang w:val="hy-AM"/>
        </w:rPr>
        <w:t xml:space="preserve">. երեխաներին ի ծնե դասակարգելն իբրև իգական կամ արական սեռի բավականին տարածված երևույթ է, սակայն տարբեր մշակույթներում տարբեր է վերաբերմունքը սեռային ինքնության փոփոխման և սեռերի քանակի ընկալման նկատմամբ։ </w:t>
      </w:r>
    </w:p>
    <w:p w14:paraId="4E10EA6D"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t>Սպորտ</w:t>
      </w:r>
      <w:r w:rsidRPr="001E1F8A">
        <w:rPr>
          <w:rFonts w:ascii="Sylfaen" w:hAnsi="Sylfaen"/>
          <w:color w:val="0D0D0D" w:themeColor="text1" w:themeTint="F2"/>
          <w:sz w:val="24"/>
          <w:szCs w:val="24"/>
          <w:lang w:val="hy-AM"/>
        </w:rPr>
        <w:t xml:space="preserve">. խաղերն ու մարզաձևերը համընդհանուր մշակութային դրսևորումներ են, սակայն տարբեր մշակույթներում նմանատիպ խաղերն ու մարզաձևերն ակնհայտ տարբերություններ ունեն։ </w:t>
      </w:r>
    </w:p>
    <w:p w14:paraId="79FE3135"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lastRenderedPageBreak/>
        <w:t>Օթևաններ</w:t>
      </w:r>
      <w:r w:rsidRPr="001E1F8A">
        <w:rPr>
          <w:rFonts w:ascii="Sylfaen" w:hAnsi="Sylfaen"/>
          <w:color w:val="0D0D0D" w:themeColor="text1" w:themeTint="F2"/>
          <w:sz w:val="24"/>
          <w:szCs w:val="24"/>
          <w:lang w:val="hy-AM"/>
        </w:rPr>
        <w:t xml:space="preserve">. մի շարք այլևայլ հասարակություններ՝ ինչպես բնապահպանական, այնպես էլ մշակութային գործոնների ազդեցությամբ, զարգացրել են բնակարանների ու կացարանների ուրույն տարատեսակներ։ </w:t>
      </w:r>
    </w:p>
    <w:p w14:paraId="27B2C7C0"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t>Տոնակատարություններ</w:t>
      </w:r>
      <w:r w:rsidRPr="001E1F8A">
        <w:rPr>
          <w:rFonts w:ascii="Sylfaen" w:hAnsi="Sylfaen"/>
          <w:color w:val="0D0D0D" w:themeColor="text1" w:themeTint="F2"/>
          <w:sz w:val="24"/>
          <w:szCs w:val="24"/>
          <w:lang w:val="hy-AM"/>
        </w:rPr>
        <w:t xml:space="preserve">. տարբեր մշակույթներում նշվում են տարբեր տոնական իրադարձություններ, </w:t>
      </w:r>
      <w:r w:rsidRPr="002378E4">
        <w:rPr>
          <w:rFonts w:ascii="Sylfaen" w:hAnsi="Sylfaen"/>
          <w:color w:val="0D0D0D" w:themeColor="text1" w:themeTint="F2"/>
          <w:sz w:val="24"/>
          <w:szCs w:val="24"/>
          <w:lang w:val="hy-AM"/>
        </w:rPr>
        <w:t xml:space="preserve">ինչպիսիք են Ամանորը, հնդկական Դիվալին՝ </w:t>
      </w:r>
      <w:r>
        <w:rPr>
          <w:rFonts w:ascii="Sylfaen" w:hAnsi="Sylfaen"/>
          <w:color w:val="0D0D0D" w:themeColor="text1" w:themeTint="F2"/>
          <w:sz w:val="24"/>
          <w:szCs w:val="24"/>
          <w:lang w:val="hy-AM"/>
        </w:rPr>
        <w:t>համամարդկային գաղափարի էթնիկական դրսևորում</w:t>
      </w:r>
      <w:r w:rsidRPr="002378E4">
        <w:rPr>
          <w:rFonts w:ascii="Sylfaen" w:hAnsi="Sylfaen"/>
          <w:color w:val="0D0D0D" w:themeColor="text1" w:themeTint="F2"/>
          <w:sz w:val="24"/>
          <w:szCs w:val="24"/>
          <w:lang w:val="hy-AM"/>
        </w:rPr>
        <w:t>ներից, ծննդյան տարեդարձները, հարսանյաց ծեսերը և այլ հանդիսություններ</w:t>
      </w:r>
      <w:r>
        <w:rPr>
          <w:rFonts w:ascii="Sylfaen" w:hAnsi="Sylfaen"/>
          <w:color w:val="0D0D0D" w:themeColor="text1" w:themeTint="F2"/>
          <w:sz w:val="24"/>
          <w:szCs w:val="24"/>
          <w:lang w:val="hy-AM"/>
        </w:rPr>
        <w:t>՝ մտերմիկ ասպեկտից</w:t>
      </w:r>
      <w:r w:rsidRPr="002378E4">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t xml:space="preserve"> </w:t>
      </w:r>
    </w:p>
    <w:p w14:paraId="10A5D038"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t>Մշակութային արգելքներ</w:t>
      </w:r>
      <w:r w:rsidRPr="001E1F8A">
        <w:rPr>
          <w:rFonts w:ascii="Sylfaen" w:hAnsi="Sylfaen"/>
          <w:color w:val="0D0D0D" w:themeColor="text1" w:themeTint="F2"/>
          <w:sz w:val="24"/>
          <w:szCs w:val="24"/>
          <w:lang w:val="hy-AM"/>
        </w:rPr>
        <w:t xml:space="preserve"> </w:t>
      </w:r>
      <w:r w:rsidRPr="001E1F8A">
        <w:rPr>
          <w:rFonts w:ascii="Sylfaen" w:hAnsi="Sylfaen"/>
          <w:b/>
          <w:bCs/>
          <w:color w:val="0D0D0D" w:themeColor="text1" w:themeTint="F2"/>
          <w:sz w:val="24"/>
          <w:szCs w:val="24"/>
          <w:lang w:val="hy-AM"/>
        </w:rPr>
        <w:t>(տաբուներ)</w:t>
      </w:r>
      <w:r w:rsidRPr="001E1F8A">
        <w:rPr>
          <w:rFonts w:ascii="Sylfaen" w:hAnsi="Sylfaen"/>
          <w:color w:val="0D0D0D" w:themeColor="text1" w:themeTint="F2"/>
          <w:sz w:val="24"/>
          <w:szCs w:val="24"/>
          <w:lang w:val="hy-AM"/>
        </w:rPr>
        <w:t xml:space="preserve">. թեև որոշ արգելքներ համընդհանուր են, բազմաթիվ սովորույթներ, որոնք որոշ մշակույթներում ընդունված են, այլ մշակույթներում կարող են համարվել բացարձակապես անընդունելի։ Օրինակ՝ որոշ մշակույթներում աչքերի ուղիղ շփումը խրախուսվում է, մինչդեռ այլ հասարակություններում դա կարող է դիտարկվել որպես վիրավորանք։ </w:t>
      </w:r>
    </w:p>
    <w:p w14:paraId="4431A20D"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t>Անցումային արարողություններ</w:t>
      </w:r>
      <w:r w:rsidRPr="001E1F8A">
        <w:rPr>
          <w:rFonts w:ascii="Sylfaen" w:hAnsi="Sylfaen"/>
          <w:color w:val="0D0D0D" w:themeColor="text1" w:themeTint="F2"/>
          <w:sz w:val="24"/>
          <w:szCs w:val="24"/>
          <w:lang w:val="hy-AM"/>
        </w:rPr>
        <w:t xml:space="preserve">. դրանք կարող են ներառել, օրինակ ավստրալիական բնիկների «թափառարշավը» (walkabout), քրիստոնեական մկրտությունը, դպրոցների ավարտական միջոցառումները և այլն։ </w:t>
      </w:r>
    </w:p>
    <w:p w14:paraId="3F229EEB"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t>Աշխարհայացք</w:t>
      </w:r>
      <w:r w:rsidRPr="001E1F8A">
        <w:rPr>
          <w:rFonts w:ascii="Sylfaen" w:hAnsi="Sylfaen"/>
          <w:color w:val="0D0D0D" w:themeColor="text1" w:themeTint="F2"/>
          <w:sz w:val="24"/>
          <w:szCs w:val="24"/>
          <w:lang w:val="hy-AM"/>
        </w:rPr>
        <w:t xml:space="preserve">. ամփոփ կերպով, Արևմտյան երկրները, օրինակ՝ ժամանակակից Միացյալ Նահանգները, պատմականորեն հակված են անհատապաշտությանը, մինչդեռ բնիկ մշակույթներն հաճախ կարևորում են համայնքային մտածելակերպն ու բնության պահպանությունը։ </w:t>
      </w:r>
    </w:p>
    <w:p w14:paraId="2E37812D"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t>Հագուստի կանոններ (dress code)</w:t>
      </w:r>
      <w:r w:rsidRPr="001E1F8A">
        <w:rPr>
          <w:rFonts w:ascii="Sylfaen" w:hAnsi="Sylfaen"/>
          <w:color w:val="0D0D0D" w:themeColor="text1" w:themeTint="F2"/>
          <w:sz w:val="24"/>
          <w:szCs w:val="24"/>
          <w:lang w:val="hy-AM"/>
        </w:rPr>
        <w:t xml:space="preserve">. Երկիր մոլորակի տարբեր երկրներ այցելելիս՝ ակնթարթորեն կարելի է նկատել՝ որոշ մշակույթներ խրախուսում են համեստ, օրինակ՝ ուսերն ու ծնկները ծածկող հագուստ հանրային վայրերում։ </w:t>
      </w:r>
    </w:p>
    <w:p w14:paraId="22637317"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t>Սննդային սովորություններ (սննդակարգ)</w:t>
      </w:r>
      <w:r w:rsidRPr="001E1F8A">
        <w:rPr>
          <w:rFonts w:ascii="Sylfaen" w:hAnsi="Sylfaen"/>
          <w:color w:val="0D0D0D" w:themeColor="text1" w:themeTint="F2"/>
          <w:sz w:val="24"/>
          <w:szCs w:val="24"/>
          <w:lang w:val="hy-AM"/>
        </w:rPr>
        <w:t xml:space="preserve">. սա վերաբերում է ոչ միայն այն հարցին, թե ինչ եք ուտում, այլև՝ երբ։ Օրինակ, Իսպանիայում կա ընթրիքը բավականին ուշ ժամի ուտելու մշակույթ։ </w:t>
      </w:r>
    </w:p>
    <w:p w14:paraId="5C4307BB" w14:textId="77777777" w:rsidR="00AF3AF8" w:rsidRPr="001E1F8A" w:rsidRDefault="00AF3AF8" w:rsidP="00AF3AF8">
      <w:pPr>
        <w:pStyle w:val="ListParagraph"/>
        <w:numPr>
          <w:ilvl w:val="0"/>
          <w:numId w:val="3"/>
        </w:numPr>
        <w:spacing w:line="360" w:lineRule="auto"/>
        <w:jc w:val="both"/>
        <w:rPr>
          <w:rFonts w:ascii="Sylfaen" w:hAnsi="Sylfaen"/>
          <w:color w:val="0D0D0D" w:themeColor="text1" w:themeTint="F2"/>
          <w:sz w:val="24"/>
          <w:szCs w:val="24"/>
          <w:lang w:val="hy-AM"/>
        </w:rPr>
      </w:pPr>
      <w:r w:rsidRPr="001E1F8A">
        <w:rPr>
          <w:rFonts w:ascii="Sylfaen" w:hAnsi="Sylfaen"/>
          <w:b/>
          <w:bCs/>
          <w:color w:val="0D0D0D" w:themeColor="text1" w:themeTint="F2"/>
          <w:sz w:val="24"/>
          <w:szCs w:val="24"/>
          <w:lang w:val="hy-AM"/>
        </w:rPr>
        <w:lastRenderedPageBreak/>
        <w:t>Կրթական մեթոդներ</w:t>
      </w:r>
      <w:r w:rsidRPr="001E1F8A">
        <w:rPr>
          <w:rFonts w:ascii="Sylfaen" w:hAnsi="Sylfaen"/>
          <w:color w:val="0D0D0D" w:themeColor="text1" w:themeTint="F2"/>
          <w:sz w:val="24"/>
          <w:szCs w:val="24"/>
          <w:lang w:val="hy-AM"/>
        </w:rPr>
        <w:t>. 21-րդ դարի Արևմտյան երկրներում մենք սովոր ենք պաշտոնական կրթության՝ դասասենյակային ուսումնառության և ստանդարտացված թեստավորման մոդելին։ Սակայն, օրինակ Ավստրալիայի բնիկ համայնքներում ուսուցման մեթոդներն հիմնված են պատմությունների փոխանցման, խորհրդանիշների կիրառման և ոչ վերբալ ազդանշանների վրա</w:t>
      </w:r>
      <w:r w:rsidRPr="001E1F8A">
        <w:rPr>
          <w:rStyle w:val="FootnoteReference"/>
          <w:rFonts w:ascii="Sylfaen" w:hAnsi="Sylfaen"/>
          <w:color w:val="0D0D0D" w:themeColor="text1" w:themeTint="F2"/>
          <w:lang w:val="hy-AM"/>
        </w:rPr>
        <w:footnoteReference w:id="21"/>
      </w:r>
      <w:r w:rsidRPr="001E1F8A">
        <w:rPr>
          <w:rFonts w:ascii="Sylfaen" w:hAnsi="Sylfaen"/>
          <w:color w:val="0D0D0D" w:themeColor="text1" w:themeTint="F2"/>
          <w:sz w:val="24"/>
          <w:szCs w:val="24"/>
          <w:lang w:val="hy-AM"/>
        </w:rPr>
        <w:t>։</w:t>
      </w:r>
    </w:p>
    <w:p w14:paraId="128C6AA0"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 xml:space="preserve">Ֆինլանդիան գտնվում է Եվրոպայի հյուսիսային հատվածում։ Ֆիննական մշակույթը կրել է շվեդ-սկանդինավյան, արևելաեվրոպական-բալթյան և հարավային մշակույթների ազդեցությունը՝ հիմնականում գերմանական, իսկ վերջին շրջանում՝ նաև անգլո-սաքսոնական: Մի կողմից, ֆիննական մշակույթը կարելի է բնութագրել որպես բավականին միատարր, թեև կան տարածաշրջաններ իրենց բարբառներով և լեզվական առանձնահատկություններով, որոնք արմատական մշակույթի մաս են կազմում: Մյուս կողմից, Ֆինլանդիայում կան նաև բազմամշակութային հասարակության առանձնահատկություններ. Ֆինլանդիայի հյուսիսային շրջաններում գոյություն ունի սաամի ժողովրդի յուրահատուկ մշակույթ: Այսօր այնտեղ նույնպես բավականին շատ մարդիկ են բնակվում, օրինակ փախստականներ, որոնք ներգաղթել են այլ երկրներից, այդ թվում՝ աֆրիկյան Սոմալիից, ասիական Վիետնամից, Ռուսաստանից, նախկին Հարավսլավիայից և այլն: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Սաամիներն ապրում են Ֆինլանդիայի, ինչպես նաև հարևան Նորվեգիայի, Շվեդիայի և Ռուսաստանի հյուսիսային հատվածներում: Այդ տարածքը կոչվում է Լապլանդիա կամ Սաամի։ Սաամ ժողովրդի թիվն այսօր Ֆինլանդիայում հասնում է մոտ 6400-ի։ Սաամների ապրելակերպը սովորաբար բնության սեզոնային ցիկլերի, ավանդույթների և արդիականության խառնուրդ է: Քանի որ սաամ ժողովուրդը փոքրամասնություն է հանդիսացել չորս պետություններում, սաամերենը մինչև վերջերս դպրոցներում ուսումնասիրելու համար հաստատված չէր: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Հյուսիսային Կարոլինան գտնվում է Ամերիկայի Միացյալ Նահանգների </w:t>
      </w:r>
      <w:r w:rsidRPr="001E1F8A">
        <w:rPr>
          <w:rFonts w:ascii="Sylfaen" w:hAnsi="Sylfaen"/>
          <w:color w:val="0D0D0D" w:themeColor="text1" w:themeTint="F2"/>
          <w:sz w:val="24"/>
          <w:szCs w:val="24"/>
          <w:lang w:val="hy-AM"/>
        </w:rPr>
        <w:lastRenderedPageBreak/>
        <w:t xml:space="preserve">արևելյան առափնյա շրջանում, Հարավային Կարոլինայի հյուսիսում, Ջորջիայից և Ֆլորիդայից, ինչպես նաև Վիրջինիայից և Վաշինգտոնից հարավ: Հյուսիսային Կարոլինան հայտնաբերվեց, ուսումնասիրվեց, անվանվեց և բնակեցվեց անգլիացիների կողմից: Հյուսիսային Կարոլինայի պատմության հայտնի պատմաբան և գիտնական Ուիլյամ Ս. Փաուելը (1919–2015թթ.) ասում է. «Հյուսիսային Կարոլինան Միացյալ Նահանգներից միակն է, որը կարող է հավակնել էլիզաբեթյան ծագմանը»: Երկար ժամանակ աֆրոամերիկացիները և այլ ամերիկացիներ առանձնացված կյանքով էին ապրում այդ նահանգում: 1960-ականներին քաղաքացիական իրավունքների շարժումից և ԱՄՆ Կոնգրեսի կողմից Քաղաքացիական իրավունքների մասին օրենքների ընդունումից հետո Հյուսիսային Կարոլինայում ավարտվեց իրավական սեգրեգացիան (ռասայական խտրականության տեսակ): Այսօր մարդիկ միասին աշխատում են, խաղում, դպրոց են հաճախում։ Թեև դեռևս կան որոշակի խնդիրներ, գործնականում ռասայական խմբերը խաղաղ գոյակցում են: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Չերոկի հնդկացիների արևելյան խումբը բավականին մեկուսացված է ապրում Հյուսիսային Կարոլինայի լեռների արևմտյան հատվածում՝ Վիսկոնսինից արևելք գտնվող ամենամեծ կազմակերպված հնդկական արգելավայրում: Լեռները թաքստոց էին հնդկացիների համար, ովքեր հրաժարվեցին հեռանալ մեծ Սմոքիներից 1838 թվականին հնդկական տեղահանումների ժամանակ, որը հայտնի է դարձել որպես «Արցունքների արահետ»: Այսօր արգելավայրում բնակվում է մոտ 11,000 ցեղային անդամ և դեռ հարյուրավորներն ապրում են արգելավայրում դուրս՝ լեռնային շրջաններում: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Չերոկի հնդկացիները հպարտանում են իրենց ժառանգությամբ և վերստին սովորում են խոսել և գրել իրենց սեփական լեզուն: Չերոկիի հնդկական այբուբենը հորինել է Սեքուոյան՝ մարդկության պատմության միակ մարդը, ով հորինել է ամբողջական այբուբեն՝ չկարողանալով ընթերցել կամ գրել որևէ այլ լեզու</w:t>
      </w:r>
      <w:r w:rsidRPr="001E1F8A">
        <w:rPr>
          <w:rStyle w:val="FootnoteReference"/>
          <w:rFonts w:ascii="Sylfaen" w:hAnsi="Sylfaen"/>
          <w:color w:val="0D0D0D" w:themeColor="text1" w:themeTint="F2"/>
          <w:lang w:val="hy-AM"/>
        </w:rPr>
        <w:footnoteReference w:id="22"/>
      </w:r>
      <w:r w:rsidRPr="001E1F8A">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lastRenderedPageBreak/>
        <w:tab/>
        <w:t>Ֆինլանդիայի և Հյուսիսային Կարոլինայի վերը բերված օրինակները կապված են մշակութային տարբերությունների հետ, քանի որ երկու տարածաշրջաններում տեղի են ունեցել մշակութային փոխանակություններ և ազդեցություններ տարբեր ժամանակահատվածներում, որոնք ձևավորել են իրենց ժողովուրդների կենսակերպը, արժեքները, վարքագծերը և ինքնությունը։</w:t>
      </w:r>
    </w:p>
    <w:p w14:paraId="2FE33FDD" w14:textId="77777777"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 xml:space="preserve">Մշակութային տարբերությունները </w:t>
      </w:r>
      <w:r>
        <w:rPr>
          <w:rFonts w:ascii="Sylfaen" w:hAnsi="Sylfaen"/>
          <w:color w:val="0D0D0D" w:themeColor="text1" w:themeTint="F2"/>
          <w:sz w:val="24"/>
          <w:szCs w:val="24"/>
          <w:lang w:val="hy-AM"/>
        </w:rPr>
        <w:t>սովորաբար</w:t>
      </w:r>
      <w:r w:rsidRPr="001E1F8A">
        <w:rPr>
          <w:rFonts w:ascii="Sylfaen" w:hAnsi="Sylfaen"/>
          <w:color w:val="0D0D0D" w:themeColor="text1" w:themeTint="F2"/>
          <w:sz w:val="24"/>
          <w:szCs w:val="24"/>
          <w:lang w:val="hy-AM"/>
        </w:rPr>
        <w:t xml:space="preserve"> նկատելի են խոշոր գծերով, սակայն իրական պատկերն ընկալելու համար կարևոր է ուշադրություն դարձնել մանրուքներին։ Մասնավորապես՝ ընտանեկան կառուցվածքի, ամուսնության սովորույթների, գենդերային ընկալումների, սննդային սովորությունների և այլ ասպեկտների </w:t>
      </w:r>
      <w:r>
        <w:rPr>
          <w:rFonts w:ascii="Sylfaen" w:hAnsi="Sylfaen"/>
          <w:color w:val="0D0D0D" w:themeColor="text1" w:themeTint="F2"/>
          <w:sz w:val="24"/>
          <w:szCs w:val="24"/>
          <w:lang w:val="hy-AM"/>
        </w:rPr>
        <w:t>վերոնշյալ</w:t>
      </w:r>
      <w:r w:rsidRPr="001E1F8A">
        <w:rPr>
          <w:rFonts w:ascii="Sylfaen" w:hAnsi="Sylfaen"/>
          <w:color w:val="0D0D0D" w:themeColor="text1" w:themeTint="F2"/>
          <w:sz w:val="24"/>
          <w:szCs w:val="24"/>
          <w:lang w:val="hy-AM"/>
        </w:rPr>
        <w:t xml:space="preserve"> տարբերակներն արտացոլում են հասարակության խորքային արժեքներն ու աշխարհայացքը։ </w:t>
      </w:r>
      <w:r>
        <w:rPr>
          <w:rFonts w:ascii="Sylfaen" w:hAnsi="Sylfaen"/>
          <w:color w:val="0D0D0D" w:themeColor="text1" w:themeTint="F2"/>
          <w:sz w:val="24"/>
          <w:szCs w:val="24"/>
          <w:lang w:val="hy-AM"/>
        </w:rPr>
        <w:br/>
      </w:r>
      <w:r>
        <w:rPr>
          <w:rFonts w:ascii="Sylfaen" w:hAnsi="Sylfaen"/>
          <w:color w:val="0D0D0D" w:themeColor="text1" w:themeTint="F2"/>
          <w:sz w:val="24"/>
          <w:szCs w:val="24"/>
          <w:lang w:val="hy-AM"/>
        </w:rPr>
        <w:tab/>
      </w:r>
      <w:r w:rsidRPr="001E1F8A">
        <w:rPr>
          <w:rFonts w:ascii="Sylfaen" w:hAnsi="Sylfaen"/>
          <w:color w:val="0D0D0D" w:themeColor="text1" w:themeTint="F2"/>
          <w:sz w:val="24"/>
          <w:szCs w:val="24"/>
          <w:lang w:val="hy-AM"/>
        </w:rPr>
        <w:t>Այս մանրուքները ոչ միայն ձևավորում են մշակույթների ինքնատիպությունը, այլև օգնում են հասկանալ, թե ինչպես են մարդիկ տարբեր հասարակություններում մտածում, շփվում և կազմակերպում իրենց կյանքը։ Ուստի, մանրամասներին ուշադրություն դարձնելը կարևոր է ոչ միայն ակադեմիական ուսումնասիրությունների, այլև միջմշակութային հաղորդակցման ու փոխըմբռնման համար</w:t>
      </w:r>
      <w:r>
        <w:rPr>
          <w:rFonts w:ascii="Sylfaen" w:hAnsi="Sylfaen"/>
          <w:color w:val="0D0D0D" w:themeColor="text1" w:themeTint="F2"/>
          <w:sz w:val="24"/>
          <w:szCs w:val="24"/>
          <w:lang w:val="hy-AM"/>
        </w:rPr>
        <w:t>։</w:t>
      </w:r>
    </w:p>
    <w:p w14:paraId="3C15BC8E"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28EF6110" w14:textId="7D753A34" w:rsidR="00AF3AF8" w:rsidRPr="001E1F8A" w:rsidRDefault="00D47CDC" w:rsidP="00AF3AF8">
      <w:pPr>
        <w:pStyle w:val="Heading3"/>
        <w:jc w:val="center"/>
        <w:rPr>
          <w:rFonts w:ascii="Sylfaen" w:hAnsi="Sylfaen"/>
          <w:b/>
          <w:bCs/>
          <w:color w:val="000000" w:themeColor="text1"/>
          <w:sz w:val="26"/>
          <w:szCs w:val="26"/>
          <w:lang w:val="hy-AM"/>
        </w:rPr>
      </w:pPr>
      <w:bookmarkStart w:id="12" w:name="_Toc196600803"/>
      <w:r w:rsidRPr="00D47CDC">
        <w:rPr>
          <w:rFonts w:ascii="Sylfaen" w:hAnsi="Sylfaen"/>
          <w:b/>
          <w:bCs/>
          <w:color w:val="000000" w:themeColor="text1"/>
          <w:sz w:val="26"/>
          <w:szCs w:val="26"/>
          <w:lang w:val="hy-AM"/>
        </w:rPr>
        <w:t>2.</w:t>
      </w:r>
      <w:r w:rsidR="008449C2" w:rsidRPr="008449C2">
        <w:rPr>
          <w:rFonts w:ascii="Sylfaen" w:hAnsi="Sylfaen"/>
          <w:b/>
          <w:bCs/>
          <w:color w:val="000000" w:themeColor="text1"/>
          <w:sz w:val="26"/>
          <w:szCs w:val="26"/>
          <w:lang w:val="hy-AM"/>
        </w:rPr>
        <w:t>1</w:t>
      </w:r>
      <w:r w:rsidR="008449C2">
        <w:rPr>
          <w:rFonts w:ascii="Sylfaen" w:hAnsi="Sylfaen"/>
          <w:b/>
          <w:bCs/>
          <w:color w:val="000000" w:themeColor="text1"/>
          <w:sz w:val="26"/>
          <w:szCs w:val="26"/>
        </w:rPr>
        <w:t>.1</w:t>
      </w:r>
      <w:r w:rsidRPr="00D47CDC">
        <w:rPr>
          <w:rFonts w:ascii="Sylfaen" w:hAnsi="Sylfaen"/>
          <w:b/>
          <w:bCs/>
          <w:color w:val="000000" w:themeColor="text1"/>
          <w:sz w:val="26"/>
          <w:szCs w:val="26"/>
          <w:lang w:val="hy-AM"/>
        </w:rPr>
        <w:t xml:space="preserve">. </w:t>
      </w:r>
      <w:r w:rsidR="00AF3AF8" w:rsidRPr="001E1F8A">
        <w:rPr>
          <w:rFonts w:ascii="Sylfaen" w:hAnsi="Sylfaen"/>
          <w:b/>
          <w:bCs/>
          <w:color w:val="000000" w:themeColor="text1"/>
          <w:sz w:val="26"/>
          <w:szCs w:val="26"/>
          <w:lang w:val="hy-AM"/>
        </w:rPr>
        <w:t xml:space="preserve">Մշակութային տարբերությունների առավելություններ ու խնդիրներ, </w:t>
      </w:r>
      <w:r>
        <w:rPr>
          <w:rFonts w:ascii="Sylfaen" w:hAnsi="Sylfaen"/>
          <w:b/>
          <w:bCs/>
          <w:color w:val="000000" w:themeColor="text1"/>
          <w:sz w:val="26"/>
          <w:szCs w:val="26"/>
          <w:lang w:val="hy-AM"/>
        </w:rPr>
        <w:br/>
      </w:r>
      <w:r w:rsidR="00AF3AF8" w:rsidRPr="001E1F8A">
        <w:rPr>
          <w:rFonts w:ascii="Sylfaen" w:hAnsi="Sylfaen"/>
          <w:b/>
          <w:bCs/>
          <w:color w:val="000000" w:themeColor="text1"/>
          <w:sz w:val="26"/>
          <w:szCs w:val="26"/>
          <w:lang w:val="hy-AM"/>
        </w:rPr>
        <w:t>որոնք առաջանում են մշակութային տարբերություններից</w:t>
      </w:r>
      <w:bookmarkEnd w:id="12"/>
    </w:p>
    <w:p w14:paraId="026B759D"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6F8BB07E"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Աշխատավայրում մշակութային բազմազանության խթանումն առաջին և նշանակալից քայլն է այն ընկերությունների ու հիմնարկների համար, որոնք ձգտում են մրցունակ լինել համաշխարհային շուկայում։</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lastRenderedPageBreak/>
        <w:tab/>
        <w:t>Փորձագետները մատնանշում են աշխատավայրում մշակութային բազմազանության 13 գլխավոր առավելություններ ու մարտահրավերներ.</w:t>
      </w:r>
    </w:p>
    <w:tbl>
      <w:tblPr>
        <w:tblStyle w:val="TableGrid"/>
        <w:tblW w:w="0" w:type="auto"/>
        <w:tblLook w:val="04A0" w:firstRow="1" w:lastRow="0" w:firstColumn="1" w:lastColumn="0" w:noHBand="0" w:noVBand="1"/>
      </w:tblPr>
      <w:tblGrid>
        <w:gridCol w:w="4675"/>
        <w:gridCol w:w="4675"/>
      </w:tblGrid>
      <w:tr w:rsidR="00AF3AF8" w:rsidRPr="001E1F8A" w14:paraId="7DFFA7A5" w14:textId="77777777" w:rsidTr="0065183D">
        <w:tc>
          <w:tcPr>
            <w:tcW w:w="4675" w:type="dxa"/>
          </w:tcPr>
          <w:p w14:paraId="5CFED546" w14:textId="77777777" w:rsidR="00AF3AF8" w:rsidRPr="001E1F8A" w:rsidRDefault="00AF3AF8" w:rsidP="0065183D">
            <w:pPr>
              <w:spacing w:line="360" w:lineRule="auto"/>
              <w:jc w:val="center"/>
              <w:rPr>
                <w:rFonts w:ascii="Sylfaen" w:hAnsi="Sylfaen"/>
                <w:b/>
                <w:bCs/>
                <w:color w:val="0D0D0D" w:themeColor="text1" w:themeTint="F2"/>
                <w:sz w:val="24"/>
                <w:szCs w:val="24"/>
                <w:lang w:val="hy-AM"/>
              </w:rPr>
            </w:pPr>
            <w:r w:rsidRPr="001E1F8A">
              <w:rPr>
                <w:rFonts w:ascii="Sylfaen" w:hAnsi="Sylfaen"/>
                <w:b/>
                <w:bCs/>
                <w:color w:val="0D0D0D" w:themeColor="text1" w:themeTint="F2"/>
                <w:sz w:val="24"/>
                <w:szCs w:val="24"/>
                <w:lang w:val="hy-AM"/>
              </w:rPr>
              <w:t>Առավելություններ</w:t>
            </w:r>
          </w:p>
        </w:tc>
        <w:tc>
          <w:tcPr>
            <w:tcW w:w="4675" w:type="dxa"/>
          </w:tcPr>
          <w:p w14:paraId="3748C6CE" w14:textId="77777777" w:rsidR="00AF3AF8" w:rsidRPr="001E1F8A" w:rsidRDefault="00AF3AF8" w:rsidP="0065183D">
            <w:pPr>
              <w:spacing w:line="360" w:lineRule="auto"/>
              <w:jc w:val="center"/>
              <w:rPr>
                <w:rFonts w:ascii="Sylfaen" w:hAnsi="Sylfaen"/>
                <w:b/>
                <w:bCs/>
                <w:color w:val="0D0D0D" w:themeColor="text1" w:themeTint="F2"/>
                <w:sz w:val="24"/>
                <w:szCs w:val="24"/>
                <w:lang w:val="hy-AM"/>
              </w:rPr>
            </w:pPr>
            <w:r w:rsidRPr="001E1F8A">
              <w:rPr>
                <w:rFonts w:ascii="Sylfaen" w:hAnsi="Sylfaen"/>
                <w:b/>
                <w:bCs/>
                <w:color w:val="0D0D0D" w:themeColor="text1" w:themeTint="F2"/>
                <w:sz w:val="24"/>
                <w:szCs w:val="24"/>
                <w:lang w:val="hy-AM"/>
              </w:rPr>
              <w:t>Մարտահրավերներ</w:t>
            </w:r>
          </w:p>
        </w:tc>
      </w:tr>
      <w:tr w:rsidR="00AF3AF8" w:rsidRPr="008449C2" w14:paraId="2DDC977D" w14:textId="77777777" w:rsidTr="0065183D">
        <w:tc>
          <w:tcPr>
            <w:tcW w:w="4675" w:type="dxa"/>
          </w:tcPr>
          <w:p w14:paraId="53CF6AD6"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Տեղական շուկայի գիտելիքներն ու խորաթափանցությունը բիզնեսը դարձնում են ավելի մրցունակ և շահութաբեր։</w:t>
            </w:r>
          </w:p>
        </w:tc>
        <w:tc>
          <w:tcPr>
            <w:tcW w:w="4675" w:type="dxa"/>
          </w:tcPr>
          <w:p w14:paraId="5742845C"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Որոշ մշակույթների գործընկերներ կարող են ավելի քիչ հակված լինել իրենց ձայնը լսելի դարձնելուն։</w:t>
            </w:r>
          </w:p>
        </w:tc>
      </w:tr>
      <w:tr w:rsidR="00AF3AF8" w:rsidRPr="008449C2" w14:paraId="6BC67884" w14:textId="77777777" w:rsidTr="0065183D">
        <w:tc>
          <w:tcPr>
            <w:tcW w:w="4675" w:type="dxa"/>
          </w:tcPr>
          <w:p w14:paraId="02AC56A1"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Մշակութային զգայունությունը, խորաթափանցությունը և տեղական գիտելիքները նշանակում են ավելի բարձր որակ, նպատակային շուկայավարում։</w:t>
            </w:r>
          </w:p>
        </w:tc>
        <w:tc>
          <w:tcPr>
            <w:tcW w:w="4675" w:type="dxa"/>
          </w:tcPr>
          <w:p w14:paraId="28840527"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Ինտեգրումը բազմամշակութային թիմերում կարող է դժվար լինել նախապաշարմունքների կամ մշակութային բացասական կարծրատիպերի դեպքում։</w:t>
            </w:r>
          </w:p>
        </w:tc>
      </w:tr>
      <w:tr w:rsidR="00AF3AF8" w:rsidRPr="008449C2" w14:paraId="0AC55A8F" w14:textId="77777777" w:rsidTr="0065183D">
        <w:tc>
          <w:tcPr>
            <w:tcW w:w="4675" w:type="dxa"/>
          </w:tcPr>
          <w:p w14:paraId="380A5E82"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Տարբեր մշակութային հեռանկարները կարող են ոգեշնչել ստեղծագործական գործունեությունը և խթանել նորարարությունը։</w:t>
            </w:r>
          </w:p>
        </w:tc>
        <w:tc>
          <w:tcPr>
            <w:tcW w:w="4675" w:type="dxa"/>
          </w:tcPr>
          <w:p w14:paraId="00D87321"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 xml:space="preserve">Մասնագիտական </w:t>
            </w:r>
            <w:r w:rsidRPr="001E1F8A">
              <w:rPr>
                <w:rFonts w:ascii="Times New Roman" w:hAnsi="Times New Roman" w:cs="Times New Roman"/>
                <w:color w:val="0D0D0D" w:themeColor="text1" w:themeTint="F2"/>
                <w:sz w:val="24"/>
                <w:szCs w:val="24"/>
                <w:lang w:val="hy-AM"/>
              </w:rPr>
              <w:t>​​</w:t>
            </w:r>
            <w:r w:rsidRPr="001E1F8A">
              <w:rPr>
                <w:rFonts w:ascii="Sylfaen" w:hAnsi="Sylfaen"/>
                <w:color w:val="0D0D0D" w:themeColor="text1" w:themeTint="F2"/>
                <w:sz w:val="24"/>
                <w:szCs w:val="24"/>
                <w:lang w:val="hy-AM"/>
              </w:rPr>
              <w:t>հաղորդակցությունը կարող է սխալ մեկնաբանվել կամ դժվարըմբռնելի լինել տարբեր լեզուներով և մշակույթներով։</w:t>
            </w:r>
          </w:p>
        </w:tc>
      </w:tr>
      <w:tr w:rsidR="00AF3AF8" w:rsidRPr="008449C2" w14:paraId="3054AD93" w14:textId="77777777" w:rsidTr="0065183D">
        <w:tc>
          <w:tcPr>
            <w:tcW w:w="4675" w:type="dxa"/>
          </w:tcPr>
          <w:p w14:paraId="502FE1D0"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Մշակութային զգայունությունը, խորաթափանցությունը և տեղական գիտելիքները նշանակում են ավելի բարձր որակ, նպատակային շուկայավարում։</w:t>
            </w:r>
          </w:p>
        </w:tc>
        <w:tc>
          <w:tcPr>
            <w:tcW w:w="4675" w:type="dxa"/>
          </w:tcPr>
          <w:p w14:paraId="57F6C0F0"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Վիզայի պահանջները, աշխատանքային օրենսդրությունը և աշխատավայրի պահանջները բավարարելու ծախսերը կարող են խրթին լինել։</w:t>
            </w:r>
          </w:p>
        </w:tc>
      </w:tr>
      <w:tr w:rsidR="00AF3AF8" w:rsidRPr="008449C2" w14:paraId="1E79E5FE" w14:textId="77777777" w:rsidTr="0065183D">
        <w:tc>
          <w:tcPr>
            <w:tcW w:w="4675" w:type="dxa"/>
          </w:tcPr>
          <w:p w14:paraId="3B93B9F1"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 xml:space="preserve">Մշակութային բազմազանությամբ հարուստ տաղանդների շրջանակից ներգրավումը թույլ է տալիս </w:t>
            </w:r>
            <w:r w:rsidRPr="001E1F8A">
              <w:rPr>
                <w:rFonts w:ascii="Sylfaen" w:hAnsi="Sylfaen"/>
                <w:color w:val="0D0D0D" w:themeColor="text1" w:themeTint="F2"/>
                <w:sz w:val="24"/>
                <w:szCs w:val="24"/>
                <w:lang w:val="hy-AM"/>
              </w:rPr>
              <w:lastRenderedPageBreak/>
              <w:t>կազմակերպությանը շահագրգռել և պահպանել լավագույն տաղանդներին։</w:t>
            </w:r>
          </w:p>
        </w:tc>
        <w:tc>
          <w:tcPr>
            <w:tcW w:w="4675" w:type="dxa"/>
          </w:tcPr>
          <w:p w14:paraId="2D512EB7"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lastRenderedPageBreak/>
              <w:t xml:space="preserve">Մասնագիտական էթիկետի ըմբռնումները տարբեր մշակույթներում հաճախ կարող են շեղվել միմյանցից, </w:t>
            </w:r>
            <w:r w:rsidRPr="001E1F8A">
              <w:rPr>
                <w:rFonts w:ascii="Sylfaen" w:hAnsi="Sylfaen"/>
                <w:color w:val="0D0D0D" w:themeColor="text1" w:themeTint="F2"/>
                <w:sz w:val="24"/>
                <w:szCs w:val="24"/>
                <w:lang w:val="hy-AM"/>
              </w:rPr>
              <w:lastRenderedPageBreak/>
              <w:t>ինչը կարող է առաջացնել մարտահրավերներ՝ հատկապես միջազգային միջավայրում աշխատանքային փոխհարաբերություններում։</w:t>
            </w:r>
          </w:p>
        </w:tc>
      </w:tr>
      <w:tr w:rsidR="00AF3AF8" w:rsidRPr="008449C2" w14:paraId="346FDCC7" w14:textId="77777777" w:rsidTr="0065183D">
        <w:tc>
          <w:tcPr>
            <w:tcW w:w="4675" w:type="dxa"/>
          </w:tcPr>
          <w:p w14:paraId="45790E00"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lastRenderedPageBreak/>
              <w:t>Հմտությունների բազմազան բազան կազմակերպությանը թույլ է տալիս առաջարկել ապրանքների և ծառայությունների ավելի լայն և հարմարվողական տեսականի։</w:t>
            </w:r>
          </w:p>
        </w:tc>
        <w:tc>
          <w:tcPr>
            <w:tcW w:w="4675" w:type="dxa"/>
          </w:tcPr>
          <w:p w14:paraId="501AEFD7"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Թիմերի միջև հակասական աշխատելաոճերը կարող են առաջանալ, երբ տարբեր մշակույթներից մարդիկ ունեն տարբեր մոտեցումներ աշխատանքի կազմակերպման և հաղորդակցության մեջ։</w:t>
            </w:r>
          </w:p>
        </w:tc>
      </w:tr>
      <w:tr w:rsidR="00AF3AF8" w:rsidRPr="008449C2" w14:paraId="6B319E39" w14:textId="77777777" w:rsidTr="0065183D">
        <w:tc>
          <w:tcPr>
            <w:tcW w:w="4675" w:type="dxa"/>
          </w:tcPr>
          <w:p w14:paraId="427597AF"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 xml:space="preserve">Տարբեր թիմերն ավելի արդյունավետ են և ավելի լավ են հանդես գալիս, և անձնական և մասնագիտական </w:t>
            </w:r>
            <w:r w:rsidRPr="001E1F8A">
              <w:rPr>
                <w:rFonts w:ascii="Times New Roman" w:hAnsi="Times New Roman" w:cs="Times New Roman"/>
                <w:color w:val="0D0D0D" w:themeColor="text1" w:themeTint="F2"/>
                <w:sz w:val="24"/>
                <w:szCs w:val="24"/>
                <w:lang w:val="hy-AM"/>
              </w:rPr>
              <w:t>​​</w:t>
            </w:r>
            <w:r w:rsidRPr="001E1F8A">
              <w:rPr>
                <w:rFonts w:ascii="Sylfaen" w:hAnsi="Sylfaen"/>
                <w:color w:val="0D0D0D" w:themeColor="text1" w:themeTint="F2"/>
                <w:sz w:val="24"/>
                <w:szCs w:val="24"/>
                <w:lang w:val="hy-AM"/>
              </w:rPr>
              <w:t>աճի ավելի մեծ հնարավորություն է ընձեռվում։</w:t>
            </w:r>
          </w:p>
        </w:tc>
        <w:tc>
          <w:tcPr>
            <w:tcW w:w="4675" w:type="dxa"/>
          </w:tcPr>
          <w:p w14:paraId="3448E2CD" w14:textId="77777777" w:rsidR="00AF3AF8" w:rsidRPr="001E1F8A" w:rsidRDefault="00AF3AF8" w:rsidP="0065183D">
            <w:pPr>
              <w:spacing w:line="360" w:lineRule="auto"/>
              <w:jc w:val="center"/>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Լեզվաբառարանական ու բառերի կիրառման տարբերություններ, որոնք հաճախ ստեղծում են խանգարումներ հաղորդակցման ընթացքում</w:t>
            </w:r>
            <w:r w:rsidRPr="001E1F8A">
              <w:rPr>
                <w:rStyle w:val="FootnoteReference"/>
                <w:rFonts w:ascii="Sylfaen" w:hAnsi="Sylfaen"/>
                <w:color w:val="0D0D0D" w:themeColor="text1" w:themeTint="F2"/>
                <w:lang w:val="hy-AM"/>
              </w:rPr>
              <w:footnoteReference w:id="23"/>
            </w:r>
            <w:r w:rsidRPr="001E1F8A">
              <w:rPr>
                <w:rFonts w:ascii="Sylfaen" w:hAnsi="Sylfaen"/>
                <w:color w:val="0D0D0D" w:themeColor="text1" w:themeTint="F2"/>
                <w:sz w:val="24"/>
                <w:szCs w:val="24"/>
                <w:lang w:val="hy-AM"/>
              </w:rPr>
              <w:t>։</w:t>
            </w:r>
          </w:p>
        </w:tc>
      </w:tr>
    </w:tbl>
    <w:p w14:paraId="698FE30C"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r>
      <w:r>
        <w:rPr>
          <w:rFonts w:ascii="Sylfaen" w:hAnsi="Sylfaen"/>
          <w:color w:val="0D0D0D" w:themeColor="text1" w:themeTint="F2"/>
          <w:sz w:val="24"/>
          <w:szCs w:val="24"/>
          <w:lang w:val="hy-AM"/>
        </w:rPr>
        <w:br/>
      </w:r>
      <w:r>
        <w:rPr>
          <w:rFonts w:ascii="Sylfaen" w:hAnsi="Sylfaen"/>
          <w:color w:val="0D0D0D" w:themeColor="text1" w:themeTint="F2"/>
          <w:sz w:val="24"/>
          <w:szCs w:val="24"/>
          <w:lang w:val="hy-AM"/>
        </w:rPr>
        <w:tab/>
      </w:r>
      <w:r w:rsidRPr="001E1F8A">
        <w:rPr>
          <w:rFonts w:ascii="Sylfaen" w:hAnsi="Sylfaen"/>
          <w:color w:val="0D0D0D" w:themeColor="text1" w:themeTint="F2"/>
          <w:sz w:val="24"/>
          <w:szCs w:val="24"/>
          <w:lang w:val="hy-AM"/>
        </w:rPr>
        <w:t xml:space="preserve">Մշակութային բազմազանությամբ աշխատանքային միջավայրը ճանաչում և հարգում է տարբեր ծագում ունեցող աշխատակիցների, այդ թվում՝ բնիկ ազգերի ներկայացուցիչների, եզակի տեսակետները, փորձն ու գիտելիքները։ Տարբեր մշակութային ծագում ունեցող աշխատակիցները կարող են առաջարկել եզակի պատկերացումներ, մոտեցումներ և գաղափարներ, որոնք այլապես կարող էին չքննարկվել։ Մշակութային բազմազանությամբ կազմակերպությունը կարող է դրական ազդեցություն ունենալ բիզնեսի արդյունավետության վրա։ Մշակութային </w:t>
      </w:r>
      <w:r w:rsidRPr="001E1F8A">
        <w:rPr>
          <w:rFonts w:ascii="Sylfaen" w:hAnsi="Sylfaen"/>
          <w:color w:val="0D0D0D" w:themeColor="text1" w:themeTint="F2"/>
          <w:sz w:val="24"/>
          <w:szCs w:val="24"/>
          <w:lang w:val="hy-AM"/>
        </w:rPr>
        <w:lastRenderedPageBreak/>
        <w:t>բազմազանությունը կարող է խթանել նորարարությունը, շուկայի ընդլայնումը, որոշումների կայացման արդյունավետությունը, աշխատակիցների ներգրավվածությունը և հաճախորդների գոհունակությունը</w:t>
      </w:r>
      <w:r w:rsidRPr="001E1F8A">
        <w:rPr>
          <w:rStyle w:val="FootnoteReference"/>
          <w:rFonts w:ascii="Sylfaen" w:hAnsi="Sylfaen"/>
          <w:color w:val="0D0D0D" w:themeColor="text1" w:themeTint="F2"/>
          <w:lang w:val="hy-AM"/>
        </w:rPr>
        <w:footnoteReference w:id="24"/>
      </w:r>
      <w:r w:rsidRPr="001E1F8A">
        <w:rPr>
          <w:rFonts w:ascii="Sylfaen" w:hAnsi="Sylfaen"/>
          <w:color w:val="0D0D0D" w:themeColor="text1" w:themeTint="F2"/>
          <w:sz w:val="24"/>
          <w:szCs w:val="24"/>
          <w:lang w:val="hy-AM"/>
        </w:rPr>
        <w:t>։</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Ժամանակակից աշխարհում մշակութային տարբերությունները հանդիսանում են անբաժանելի և կարևոր բաղադրիչ, որը ձևավորում է մեր գլոբալ հասարակությունը: Դրանք ներառում են լեզվական, կրոնական, էթնիկական և սոցիալական բազմազանություն, որոնք ազդում են մարդկանց աշխարհայացքի, արժեքների և վարքագծի վրա: Մշակութային տարբերությունների ընդունումն ու հարգանքը կարևոր նշանակություն ունեն միջմշակութային հաղորդակցության, փոխըմբռնման և համագործակցության համար: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Գլոբալիզացիայի պայմաններում մշակութային տարբերությունները դառնում են ավելի տեսանելի և ազդեցիկ: Տեխնոլոգիական առաջընթացը և միջազգային հաղորդակցությունը նպաստում են մշակույթների փոխազդեցությանը, ինչը կարող է հանգեցնել ինչպես դրական փոփոխությունների, այնպես էլ մարտահրավերների: Մշակութային տարբերությունների ճիշտ կառավարումը կարևոր է միջազգային հարաբերություններում, բիզնեսում, կրթության և այլ ոլորտներում: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Մշակութային տարբերությունների իմացությունը և ընկալումը կարևոր նշանակություն ունեն ժամանակակից աշխարհում: Դրանք նպաստում են հանդուրժողականության, փոխադարձ հարգանքի և խաղաղ համագոյակցության հաստատմանը: Մշակութային բազմազանությունը հարստացնում է հասարակությունը և խթանում նորարարությունը, ստեղծագործականությունը և զարգացումը:</w:t>
      </w:r>
    </w:p>
    <w:p w14:paraId="50062464"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16AEF2C9"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50A4D66B" w14:textId="674005A8" w:rsidR="00AF3AF8" w:rsidRPr="001E1F8A" w:rsidRDefault="00AF3AF8" w:rsidP="00AF3AF8">
      <w:pPr>
        <w:pStyle w:val="Heading1"/>
        <w:jc w:val="center"/>
        <w:rPr>
          <w:rFonts w:ascii="Sylfaen" w:hAnsi="Sylfaen"/>
          <w:b/>
          <w:bCs/>
          <w:color w:val="0D0D0D" w:themeColor="text1" w:themeTint="F2"/>
          <w:sz w:val="36"/>
          <w:szCs w:val="36"/>
          <w:lang w:val="hy-AM"/>
        </w:rPr>
      </w:pPr>
      <w:bookmarkStart w:id="13" w:name="_Toc196600804"/>
      <w:r w:rsidRPr="001E1F8A">
        <w:rPr>
          <w:rFonts w:ascii="Sylfaen" w:hAnsi="Sylfaen"/>
          <w:b/>
          <w:bCs/>
          <w:color w:val="0D0D0D" w:themeColor="text1" w:themeTint="F2"/>
          <w:sz w:val="36"/>
          <w:szCs w:val="36"/>
          <w:lang w:val="hy-AM"/>
        </w:rPr>
        <w:lastRenderedPageBreak/>
        <w:t xml:space="preserve">Գլուխ </w:t>
      </w:r>
      <w:r w:rsidR="00D47CDC" w:rsidRPr="00D47CDC">
        <w:rPr>
          <w:rFonts w:ascii="Sylfaen" w:hAnsi="Sylfaen"/>
          <w:b/>
          <w:bCs/>
          <w:color w:val="0D0D0D" w:themeColor="text1" w:themeTint="F2"/>
          <w:sz w:val="36"/>
          <w:szCs w:val="36"/>
          <w:lang w:val="hy-AM"/>
        </w:rPr>
        <w:t>3</w:t>
      </w:r>
      <w:r w:rsidR="00D47CDC" w:rsidRPr="008449C2">
        <w:rPr>
          <w:rFonts w:ascii="Sylfaen" w:hAnsi="Sylfaen"/>
          <w:b/>
          <w:bCs/>
          <w:color w:val="0D0D0D" w:themeColor="text1" w:themeTint="F2"/>
          <w:sz w:val="36"/>
          <w:szCs w:val="36"/>
          <w:lang w:val="hy-AM"/>
        </w:rPr>
        <w:t>.</w:t>
      </w:r>
      <w:r w:rsidRPr="001E1F8A">
        <w:rPr>
          <w:rFonts w:ascii="Sylfaen" w:hAnsi="Sylfaen"/>
          <w:b/>
          <w:bCs/>
          <w:color w:val="0D0D0D" w:themeColor="text1" w:themeTint="F2"/>
          <w:sz w:val="36"/>
          <w:szCs w:val="36"/>
          <w:lang w:val="hy-AM"/>
        </w:rPr>
        <w:br/>
        <w:t xml:space="preserve">Հույզերի ընկալման և արտահայտման </w:t>
      </w:r>
      <w:r w:rsidR="009B11D3">
        <w:rPr>
          <w:rFonts w:ascii="Sylfaen" w:hAnsi="Sylfaen"/>
          <w:b/>
          <w:bCs/>
          <w:color w:val="0D0D0D" w:themeColor="text1" w:themeTint="F2"/>
          <w:sz w:val="36"/>
          <w:szCs w:val="36"/>
          <w:lang w:val="hy-AM"/>
        </w:rPr>
        <w:br/>
      </w:r>
      <w:r w:rsidRPr="001E1F8A">
        <w:rPr>
          <w:rFonts w:ascii="Sylfaen" w:hAnsi="Sylfaen"/>
          <w:b/>
          <w:bCs/>
          <w:color w:val="0D0D0D" w:themeColor="text1" w:themeTint="F2"/>
          <w:sz w:val="36"/>
          <w:szCs w:val="36"/>
          <w:lang w:val="hy-AM"/>
        </w:rPr>
        <w:t>մշակութային առանձնահատկությունները</w:t>
      </w:r>
      <w:bookmarkEnd w:id="13"/>
    </w:p>
    <w:p w14:paraId="5EC2B90F" w14:textId="77777777" w:rsidR="00AF3AF8" w:rsidRPr="001E1F8A" w:rsidRDefault="00AF3AF8" w:rsidP="00AF3AF8">
      <w:pPr>
        <w:rPr>
          <w:rFonts w:ascii="Sylfaen" w:hAnsi="Sylfaen"/>
          <w:lang w:val="hy-AM"/>
        </w:rPr>
      </w:pPr>
    </w:p>
    <w:p w14:paraId="6F426DC1" w14:textId="77777777" w:rsidR="00AF3AF8" w:rsidRPr="001E1F8A" w:rsidRDefault="00AF3AF8" w:rsidP="00AF3AF8">
      <w:pPr>
        <w:spacing w:line="360" w:lineRule="auto"/>
        <w:jc w:val="both"/>
        <w:rPr>
          <w:rFonts w:ascii="Sylfaen" w:hAnsi="Sylfaen"/>
          <w:sz w:val="24"/>
          <w:szCs w:val="24"/>
          <w:lang w:val="hy-AM"/>
        </w:rPr>
      </w:pPr>
      <w:r w:rsidRPr="001E1F8A">
        <w:rPr>
          <w:rFonts w:ascii="Sylfaen" w:hAnsi="Sylfaen"/>
          <w:sz w:val="24"/>
          <w:szCs w:val="24"/>
          <w:lang w:val="hy-AM"/>
        </w:rPr>
        <w:tab/>
        <w:t xml:space="preserve">Հույզերը մարդկային էության ներքին ձայներն են, որոնք ապրում են մեր հոգու խորքում և ազդում մեր յուրաքանչյուր քայլի վրա։ Դրանք գույներ են, որոնք ներկում են մեր կյանքը, երբեմն վառ ու արևոտ, երբեմն՝ մռայլ ու անձրևոտ։ Թեև հիմնական հույզերը, ինչպիսիք են ուրախությունը, տխրությունը, զայրույթը և վախը, մեր բնության ընդհանուր լեզուն են, դրանց ընկալման և արտահայտման ձևերը տարբեր են, ինչպես տարբեր են աշխարհի մշակույթները։ Մշակույթը, ինչպես կավե անիվ, ձևավորում է մեր հուզական արձագանքները, սովորեցնում մեզ, թե ինչպես զգալ, ինչպես արտահայտել և ինչպես մեկնաբանել ուրիշների հույզերը։ </w:t>
      </w:r>
      <w:r w:rsidRPr="001E1F8A">
        <w:rPr>
          <w:rFonts w:ascii="Sylfaen" w:hAnsi="Sylfaen"/>
          <w:sz w:val="24"/>
          <w:szCs w:val="24"/>
          <w:lang w:val="hy-AM"/>
        </w:rPr>
        <w:br/>
      </w:r>
      <w:r w:rsidRPr="001E1F8A">
        <w:rPr>
          <w:rFonts w:ascii="Sylfaen" w:hAnsi="Sylfaen"/>
          <w:sz w:val="24"/>
          <w:szCs w:val="24"/>
          <w:lang w:val="hy-AM"/>
        </w:rPr>
        <w:tab/>
        <w:t>Մշակութային տարբերությունները հույզերի աշխարհում կարող են ստեղծել ինչպես կամուրջներ, այնպես էլ պատնեշներ։ Մի մշակույթում հուզական բացահայտությունը կարող է համարվել ազնվություն, մինչդեռ մյուսում՝ թուլություն։ Մեկ այլ մշակույթում լռությունը կարող է մեկնաբանվել որպես հարգանք, իսկ մեկ ուրիշում՝ որպես անտարբերություն։ Հետևաբար, հույզերի «մշակութային քարտեզի» ուսումնասիրությունը կարևոր է ոչ միայն միջմշակութային հաղորդակցության համար, այլև ինքնաճանաչման և ուրիշների հետ խորը կապեր հաստատելու համար։ Այն մեզ սովորեցնում է լինել ավելի հանդուրժող, ավելի կարեկից և ավելի հարգալից ուրիշների հուզական աշխարհի նկատմամբ։</w:t>
      </w:r>
      <w:r w:rsidRPr="001E1F8A">
        <w:rPr>
          <w:rFonts w:ascii="Sylfaen" w:hAnsi="Sylfaen"/>
          <w:sz w:val="24"/>
          <w:szCs w:val="24"/>
          <w:lang w:val="hy-AM"/>
        </w:rPr>
        <w:br/>
      </w:r>
      <w:r w:rsidRPr="001E1F8A">
        <w:rPr>
          <w:rFonts w:ascii="Sylfaen" w:hAnsi="Sylfaen"/>
          <w:sz w:val="24"/>
          <w:szCs w:val="24"/>
          <w:lang w:val="hy-AM"/>
        </w:rPr>
        <w:tab/>
      </w:r>
      <w:r w:rsidRPr="005F349A">
        <w:rPr>
          <w:rFonts w:ascii="Sylfaen" w:hAnsi="Sylfaen"/>
          <w:b/>
          <w:bCs/>
          <w:sz w:val="24"/>
          <w:szCs w:val="24"/>
          <w:lang w:val="hy-AM"/>
        </w:rPr>
        <w:t>Մշակույթն այն «սոսինձն» է, որը մ</w:t>
      </w:r>
      <w:r>
        <w:rPr>
          <w:rFonts w:ascii="Sylfaen" w:hAnsi="Sylfaen"/>
          <w:b/>
          <w:bCs/>
          <w:sz w:val="24"/>
          <w:szCs w:val="24"/>
          <w:lang w:val="hy-AM"/>
        </w:rPr>
        <w:t>արդկանց միասին</w:t>
      </w:r>
      <w:r w:rsidRPr="005F349A">
        <w:rPr>
          <w:rFonts w:ascii="Sylfaen" w:hAnsi="Sylfaen"/>
          <w:b/>
          <w:bCs/>
          <w:sz w:val="24"/>
          <w:szCs w:val="24"/>
          <w:lang w:val="hy-AM"/>
        </w:rPr>
        <w:t xml:space="preserve"> է պահում։</w:t>
      </w:r>
      <w:r>
        <w:rPr>
          <w:rFonts w:ascii="Sylfaen" w:hAnsi="Sylfaen"/>
          <w:sz w:val="24"/>
          <w:szCs w:val="24"/>
          <w:lang w:val="hy-AM"/>
        </w:rPr>
        <w:br/>
      </w:r>
      <w:r>
        <w:rPr>
          <w:rFonts w:ascii="Sylfaen" w:hAnsi="Sylfaen"/>
          <w:sz w:val="24"/>
          <w:szCs w:val="24"/>
          <w:lang w:val="hy-AM"/>
        </w:rPr>
        <w:tab/>
      </w:r>
      <w:r w:rsidRPr="001E1F8A">
        <w:rPr>
          <w:rFonts w:ascii="Sylfaen" w:hAnsi="Sylfaen"/>
          <w:sz w:val="24"/>
          <w:szCs w:val="24"/>
          <w:lang w:val="hy-AM"/>
        </w:rPr>
        <w:t xml:space="preserve">Չնայած հույզերի դեմքի արտահայտությունների ընկալման մեջ մշտապես փաստագրված մշակութային տարբերություններին՝ մշակույթի դերը հույզերի ընկալման կենտրոնական ճանաչողական մեխանիզմների ձևավորման մեջ անցյալի հետազոտություններում համեմատաբար քիչ ուշադրության է արժանացել: Մենք վերանայում ենք միջմշակութային հոգեբանության վերջին զարգացումները, որոնք </w:t>
      </w:r>
      <w:r w:rsidRPr="001E1F8A">
        <w:rPr>
          <w:rFonts w:ascii="Sylfaen" w:hAnsi="Sylfaen"/>
          <w:sz w:val="24"/>
          <w:szCs w:val="24"/>
          <w:lang w:val="hy-AM"/>
        </w:rPr>
        <w:lastRenderedPageBreak/>
        <w:t xml:space="preserve">հատուկ պատկերացում են տալիս մշակույթի կարգավորող դերի մասին դեմքի արտահայտությունների մեկնաբանություններում ներգրավված ճանաչողական մեխանիզմների վրա երկու տարբեր ուղիներով՝ արտահայտման կանոններ և ճանաչողական ոճեր: </w:t>
      </w:r>
      <w:r w:rsidRPr="001E1F8A">
        <w:rPr>
          <w:rFonts w:ascii="Sylfaen" w:hAnsi="Sylfaen"/>
          <w:sz w:val="24"/>
          <w:szCs w:val="24"/>
          <w:lang w:val="hy-AM"/>
        </w:rPr>
        <w:br/>
      </w:r>
      <w:r w:rsidRPr="001E1F8A">
        <w:rPr>
          <w:rFonts w:ascii="Sylfaen" w:hAnsi="Sylfaen"/>
          <w:sz w:val="24"/>
          <w:szCs w:val="24"/>
          <w:lang w:val="hy-AM"/>
        </w:rPr>
        <w:tab/>
        <w:t>Հույզերի ինտենսիվության ընկալման ուսումնասիրությունները ցույց են տվել, որ դեմքի արտահայտությունները՝ դրական ազդեցության տարբեր ինտենսիվության մակարդակներով, ընկալվում և դասակարգվում են տարբեր կերպ տարբեր մշակույթներում: Մասնավորապես, վերջին բացահայտումները, որոնք ցույց են տալիս դեմքի արտահայտությունների ինտենսիվության մակարդակների միջև զգալի տարբերակման մակարդակներ ամերիկացի մասնակիցների շրջանում, ինչպես նաև բարձր և ցածր ինտենսիվության արտահայտությունների հստակ դասակարգումից շեղումներ ճապոնացի և ռուս մասնակիցների շրջանում, ենթադրում են, որ արտահայտման կանոնները ձևավորում են հույզերի մտավոր ներկայացումները, ինչպիսիք են հույզերի նախատիպերի ինտենսիվության մակարդակները: Ավելին, դեմքի ընկալման ժամանակ ակնադիտարկումը որպես բացահայտ ուշադրության փոխարինող օգտագործող վերջին մի շարք ուսումնասիրություններ բացահայտել են մշակույթին հատուկ ճանաչողական ոճեր, ինչպիսին է դեմքի շատ հատուկ հատկանիշներին ուշադրություն դարձնելու հակումը: Այս արդյունքները միասին ենթադրում են մշակութային ազդեցությունների կասկադ հույզերի դեմքի արտահայտությունների մեկնաբանություններում ներգրավված ճանաչողական մեխանիզմների վրա, որոնցում մշակույթները հաղորդում են հատուկ վարքային պրակտիկաներ, որոնք ձևավորում են անհատների կողմից շրջակա միջավայրից տեղեկատվության մշակման ձևը: Այս մշակութային ազդեցություններն հանգեցնում են ճանաչողական ոճերի տարբերությունների՝ մշակույթին հատուկ ուշադրության կողմնակալությունների և հույզերի նախատիպերի պատճառով, որոնք մասամբ հաշվի են առնում հույզերի ընկալման անցյալ հետազոտություններում ձեռք բերված մշակութային համաձայնությունների և տարաձայնությունների գրադիենտը:</w:t>
      </w:r>
    </w:p>
    <w:p w14:paraId="6279883C" w14:textId="38462E90" w:rsidR="00AF3AF8" w:rsidRPr="001E1F8A" w:rsidRDefault="00D47CDC" w:rsidP="00D47CDC">
      <w:pPr>
        <w:pStyle w:val="Heading2"/>
        <w:spacing w:line="360" w:lineRule="auto"/>
        <w:ind w:left="360"/>
        <w:jc w:val="center"/>
        <w:rPr>
          <w:rFonts w:ascii="Sylfaen" w:hAnsi="Sylfaen"/>
          <w:b/>
          <w:bCs/>
          <w:color w:val="000000" w:themeColor="text1"/>
          <w:sz w:val="28"/>
          <w:szCs w:val="28"/>
          <w:lang w:val="hy-AM"/>
        </w:rPr>
      </w:pPr>
      <w:bookmarkStart w:id="14" w:name="_Toc196600805"/>
      <w:r w:rsidRPr="00D47CDC">
        <w:rPr>
          <w:rFonts w:ascii="Sylfaen" w:hAnsi="Sylfaen"/>
          <w:b/>
          <w:bCs/>
          <w:color w:val="000000" w:themeColor="text1"/>
          <w:sz w:val="28"/>
          <w:szCs w:val="28"/>
          <w:lang w:val="hy-AM"/>
        </w:rPr>
        <w:lastRenderedPageBreak/>
        <w:t xml:space="preserve">3.1. </w:t>
      </w:r>
      <w:r w:rsidR="00AF3AF8" w:rsidRPr="001E1F8A">
        <w:rPr>
          <w:rFonts w:ascii="Sylfaen" w:hAnsi="Sylfaen"/>
          <w:b/>
          <w:bCs/>
          <w:color w:val="000000" w:themeColor="text1"/>
          <w:sz w:val="28"/>
          <w:szCs w:val="28"/>
          <w:lang w:val="hy-AM"/>
        </w:rPr>
        <w:t xml:space="preserve">Ճանաչողական մեխանիզմներ. մշակույթը մոդուլավորում է հույզերի ընկալումը` ձևավորելով մտավոր ներկայացումներ </w:t>
      </w:r>
      <w:r w:rsidR="00AF3AF8" w:rsidRPr="001E1F8A">
        <w:rPr>
          <w:rFonts w:ascii="Sylfaen" w:hAnsi="Sylfaen"/>
          <w:b/>
          <w:bCs/>
          <w:color w:val="000000" w:themeColor="text1"/>
          <w:sz w:val="28"/>
          <w:szCs w:val="28"/>
          <w:lang w:val="hy-AM"/>
        </w:rPr>
        <w:br/>
        <w:t>(փորձի արդյունքներ)</w:t>
      </w:r>
      <w:bookmarkEnd w:id="14"/>
    </w:p>
    <w:p w14:paraId="6B6C6134"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Համատեքստն զգալի ազդեցություն ունի բազմաթիվ ընկալման, ճանաչողական, աֆեկտիվ և հարակից նյարդային մեխանիզմների վրա, որոնք ազդում են դատողության և որոշումների կայացման վրա, ինչպես նաև էական նշանակություն ունի զգացմունքային արտահայտությունների մեկնաբանման համար։</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Կարևոր գործոնը, որը կարող է մոդուլացնող ազդեցություն ունենալ համատեքստի մեկնաբանման վրա, մշակույթն է:</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Վերջերս կատարված ուսումնասիրության մեջ Masuda et al. (2008)</w:t>
      </w:r>
      <w:r w:rsidRPr="001E1F8A">
        <w:rPr>
          <w:rStyle w:val="FootnoteReference"/>
          <w:rFonts w:ascii="Sylfaen" w:hAnsi="Sylfaen"/>
          <w:color w:val="0D0D0D" w:themeColor="text1" w:themeTint="F2"/>
          <w:lang w:val="hy-AM"/>
        </w:rPr>
        <w:footnoteReference w:id="25"/>
      </w:r>
      <w:r w:rsidRPr="001E1F8A">
        <w:rPr>
          <w:rFonts w:ascii="Sylfaen" w:hAnsi="Sylfaen"/>
          <w:color w:val="0D0D0D" w:themeColor="text1" w:themeTint="F2"/>
          <w:sz w:val="24"/>
          <w:szCs w:val="24"/>
          <w:lang w:val="hy-AM"/>
        </w:rPr>
        <w:t xml:space="preserve"> պարզել է, որ այլ մարդկանց զգացմունքները եզրակացնելիս ճապոնացիներն հակված են ավելի շատ ապավինել սոցիալական համատեքստին, քան ամերիկացիները, ովքեր ապավինում են բացառապես թիրախային անձին, այլ ոչ թե իրեն շրջապատող խմբի մարդկանց:</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Ամերիկացի, ռուս և ճապոնացի կին մասնակիցները գնահատել են հորինված գեղեցկության գովազդների հուզական արտահայտությունները տարբեր ինտենսիվության ոլորտներում՝ օգտագործելով բազմաթիվ հուզական ածականներ որպես պատասխանի այլընտրանքներ, ներառյալ բարձր գրգռվածության (հուզված, ուրախ, խանդավառ), դրական (երջանիկ, գոհ, բավարարված) և ցածր գրգռվածության (հանգիստ, թուլացած, խաղաղ) տարրեր: Այս միաժամանակ հավաքագրված ինտենսիվության գնահատականները մանրամասն պատկերացում են տվել պատասխանների ձևերի մասին, որոնք հնարավորություն են տվել ուսումնասիրել դեմքի արտահայտությունների դասակարգման աստիճանը տարբեր մշակույթներում </w:t>
      </w:r>
      <w:r w:rsidRPr="001E1F8A">
        <w:rPr>
          <w:rFonts w:ascii="Sylfaen" w:hAnsi="Sylfaen"/>
          <w:color w:val="0D0D0D" w:themeColor="text1" w:themeTint="F2"/>
          <w:sz w:val="24"/>
          <w:szCs w:val="24"/>
          <w:lang w:val="hy-AM"/>
        </w:rPr>
        <w:lastRenderedPageBreak/>
        <w:t>տարբեր գրգռվածության կատեգորիաների մեջ՝ կատեգորիկ տարբերության միավորների միջոցով: Ավելին, յուրաքանչյուր մոդել ցուցադրվել է երկու անգամ՝ մեկ անգամ պատկերելով բարձր ինտենսիվության դրական հույզեր, իսկ մյուս անգամ՝ ցածր ինտենսիվության դրական հույզեր՝ ուսումնասիրելու հույզերի ցուցադրությունների ընկալման մշակութային տարբերությունները՝ տարբեր ինտենսիվությամբ ընկալման տարբերության միավորների միջոցով:</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Ամերիկացի մասնակիցների շրջանում դրական ազդեցության բարձր և ցածր ինտենսիվության ցուցադրությունների միջև նման բարձր աստիճանի տարբերակումը վկայում է ճապոնացի և ռուս մասնակիցների համեմատ ավելի բարձր ինտենսիվության նախատիպերի մասին: Կատեգորիայի տարբերության միավորները ցույց են տվել, որ ամերիկացի մասնակիցները հստակորեն դասակարգել են դրական ազդեցության ցուցադրությունները ցածր և բարձր ինտենսիվության կատեգորիաների: Մյուս կողմից, ճապոնացի և ռուս մասնակիցները զգալիորեն շեղվել են հստակ դասակարգումից: Մասնավորապես, ճապոնացիների կողմից բարձր ինտենսիվության արտահայտությունները գնահատվել են հավասար բարձր և ցածր գրգռվածության կատեգորիաներում (նկար 1B), իսկ ռուս մասնակիցների կողմից՝ հավասար բարձր և միջանկյալ գրգռվածության կատեգորիաներում: Այս արդյունքները միասին մատնանշում են հատուկ ճանաչողական մեխանիզմների մշակութային տատանումները, մասնավորապես՝ ազդեցության ինտենսիվությունների ցուցադրությունների միջև տարբերակումը և դրական ազդեցության արտահայտությունների դասակարգումը</w:t>
      </w:r>
      <w:r w:rsidRPr="001E1F8A">
        <w:rPr>
          <w:rStyle w:val="FootnoteReference"/>
          <w:rFonts w:ascii="Sylfaen" w:hAnsi="Sylfaen"/>
          <w:color w:val="0D0D0D" w:themeColor="text1" w:themeTint="F2"/>
          <w:lang w:val="hy-AM"/>
        </w:rPr>
        <w:footnoteReference w:id="26"/>
      </w:r>
      <w:r w:rsidRPr="001E1F8A">
        <w:rPr>
          <w:rFonts w:ascii="Sylfaen" w:hAnsi="Sylfaen"/>
          <w:color w:val="0D0D0D" w:themeColor="text1" w:themeTint="F2"/>
          <w:sz w:val="24"/>
          <w:szCs w:val="24"/>
          <w:lang w:val="hy-AM"/>
        </w:rPr>
        <w:t>:</w:t>
      </w:r>
    </w:p>
    <w:p w14:paraId="37D9E7F3" w14:textId="5DFA540E"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noProof/>
          <w:color w:val="0D0D0D" w:themeColor="text1" w:themeTint="F2"/>
          <w:sz w:val="24"/>
          <w:szCs w:val="24"/>
          <w:lang w:val="hy-AM"/>
        </w:rPr>
        <w:lastRenderedPageBreak/>
        <w:drawing>
          <wp:inline distT="0" distB="0" distL="0" distR="0" wp14:anchorId="7B0BFA2F" wp14:editId="1589D842">
            <wp:extent cx="5799816" cy="2433320"/>
            <wp:effectExtent l="133350" t="114300" r="144145" b="1574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06330" cy="2436053"/>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77781DD" w14:textId="77777777" w:rsidR="003255E4" w:rsidRDefault="003255E4" w:rsidP="00AF3AF8">
      <w:pPr>
        <w:spacing w:line="360" w:lineRule="auto"/>
        <w:jc w:val="both"/>
        <w:rPr>
          <w:rFonts w:ascii="Sylfaen" w:hAnsi="Sylfaen"/>
          <w:color w:val="0D0D0D" w:themeColor="text1" w:themeTint="F2"/>
          <w:sz w:val="24"/>
          <w:szCs w:val="24"/>
          <w:lang w:val="hy-AM"/>
        </w:rPr>
      </w:pPr>
    </w:p>
    <w:p w14:paraId="1AA8A7FB" w14:textId="5C7568B7" w:rsidR="007C4D76" w:rsidRPr="007C4D76" w:rsidRDefault="00311F07" w:rsidP="007C4D76">
      <w:pPr>
        <w:pStyle w:val="Heading2"/>
        <w:jc w:val="center"/>
        <w:rPr>
          <w:rFonts w:ascii="Sylfaen" w:hAnsi="Sylfaen"/>
          <w:b/>
          <w:bCs/>
          <w:color w:val="000000" w:themeColor="text1"/>
          <w:sz w:val="28"/>
          <w:szCs w:val="28"/>
          <w:lang w:val="hy-AM"/>
        </w:rPr>
      </w:pPr>
      <w:bookmarkStart w:id="15" w:name="_Toc196600806"/>
      <w:r w:rsidRPr="00311F07">
        <w:rPr>
          <w:rFonts w:ascii="Sylfaen" w:hAnsi="Sylfaen"/>
          <w:b/>
          <w:bCs/>
          <w:color w:val="000000" w:themeColor="text1"/>
          <w:sz w:val="28"/>
          <w:szCs w:val="28"/>
          <w:lang w:val="hy-AM"/>
        </w:rPr>
        <w:t>3.</w:t>
      </w:r>
      <w:r w:rsidR="00D47CDC" w:rsidRPr="00D47CDC">
        <w:rPr>
          <w:rFonts w:ascii="Sylfaen" w:hAnsi="Sylfaen"/>
          <w:b/>
          <w:bCs/>
          <w:color w:val="000000" w:themeColor="text1"/>
          <w:sz w:val="28"/>
          <w:szCs w:val="28"/>
          <w:lang w:val="hy-AM"/>
        </w:rPr>
        <w:t xml:space="preserve">2. </w:t>
      </w:r>
      <w:r w:rsidR="007C4D76">
        <w:rPr>
          <w:rFonts w:ascii="Sylfaen" w:hAnsi="Sylfaen"/>
          <w:b/>
          <w:bCs/>
          <w:color w:val="000000" w:themeColor="text1"/>
          <w:sz w:val="28"/>
          <w:szCs w:val="28"/>
          <w:lang w:val="hy-AM"/>
        </w:rPr>
        <w:t>Հույզերի մշակութային և սոցիալական կառուցվածքը</w:t>
      </w:r>
      <w:r w:rsidR="003255E4" w:rsidRPr="003255E4">
        <w:rPr>
          <w:rFonts w:ascii="Sylfaen" w:hAnsi="Sylfaen"/>
          <w:b/>
          <w:bCs/>
          <w:color w:val="000000" w:themeColor="text1"/>
          <w:sz w:val="28"/>
          <w:szCs w:val="28"/>
          <w:lang w:val="hy-AM"/>
        </w:rPr>
        <w:t>.</w:t>
      </w:r>
      <w:r w:rsidR="007C4D76" w:rsidRPr="007C4D76">
        <w:rPr>
          <w:rFonts w:ascii="Sylfaen" w:hAnsi="Sylfaen"/>
          <w:b/>
          <w:bCs/>
          <w:color w:val="000000" w:themeColor="text1"/>
          <w:sz w:val="28"/>
          <w:szCs w:val="28"/>
          <w:lang w:val="hy-AM"/>
        </w:rPr>
        <w:t xml:space="preserve"> </w:t>
      </w:r>
      <w:r w:rsidR="007C4D76">
        <w:rPr>
          <w:rFonts w:ascii="Sylfaen" w:hAnsi="Sylfaen"/>
          <w:b/>
          <w:bCs/>
          <w:color w:val="000000" w:themeColor="text1"/>
          <w:sz w:val="28"/>
          <w:szCs w:val="28"/>
          <w:lang w:val="hy-AM"/>
        </w:rPr>
        <w:br/>
        <w:t>Հույզ</w:t>
      </w:r>
      <w:r w:rsidR="007C4D76" w:rsidRPr="007C4D76">
        <w:rPr>
          <w:rFonts w:ascii="Sylfaen" w:hAnsi="Sylfaen"/>
          <w:b/>
          <w:bCs/>
          <w:color w:val="000000" w:themeColor="text1"/>
          <w:sz w:val="28"/>
          <w:szCs w:val="28"/>
          <w:lang w:val="hy-AM"/>
        </w:rPr>
        <w:t xml:space="preserve"> և էթնոհոգեբանական հասկացողություն</w:t>
      </w:r>
      <w:bookmarkEnd w:id="15"/>
    </w:p>
    <w:p w14:paraId="3DA42A06" w14:textId="0C3F1EB3" w:rsidR="00AF3AF8" w:rsidRPr="007C4D76" w:rsidRDefault="007C4D76" w:rsidP="00AF3AF8">
      <w:pPr>
        <w:spacing w:line="360" w:lineRule="auto"/>
        <w:jc w:val="both"/>
        <w:rPr>
          <w:rFonts w:ascii="Sylfaen" w:hAnsi="Sylfaen"/>
          <w:sz w:val="24"/>
          <w:szCs w:val="24"/>
          <w:lang w:val="hy-AM"/>
        </w:rPr>
      </w:pPr>
      <w:r>
        <w:rPr>
          <w:rFonts w:ascii="Sylfaen" w:hAnsi="Sylfaen"/>
          <w:sz w:val="24"/>
          <w:szCs w:val="24"/>
          <w:lang w:val="hy-AM"/>
        </w:rPr>
        <w:br/>
      </w:r>
      <w:r>
        <w:rPr>
          <w:rFonts w:ascii="Sylfaen" w:hAnsi="Sylfaen"/>
          <w:sz w:val="24"/>
          <w:szCs w:val="24"/>
          <w:lang w:val="hy-AM"/>
        </w:rPr>
        <w:tab/>
      </w:r>
      <w:r w:rsidRPr="007C4D76">
        <w:rPr>
          <w:rFonts w:ascii="Sylfaen" w:hAnsi="Sylfaen"/>
          <w:sz w:val="24"/>
          <w:szCs w:val="24"/>
          <w:lang w:val="hy-AM"/>
        </w:rPr>
        <w:t xml:space="preserve">Ի հակադրություն հույզերի ավանդական տեսակետի՝ որպես իռացիոնալ ուժերի, վերջին </w:t>
      </w:r>
      <w:r>
        <w:rPr>
          <w:rFonts w:ascii="Sylfaen" w:hAnsi="Sylfaen"/>
          <w:sz w:val="24"/>
          <w:szCs w:val="24"/>
          <w:lang w:val="hy-AM"/>
        </w:rPr>
        <w:t>տարիների աշխատությունները</w:t>
      </w:r>
      <w:r w:rsidRPr="007C4D76">
        <w:rPr>
          <w:rFonts w:ascii="Sylfaen" w:hAnsi="Sylfaen"/>
          <w:sz w:val="24"/>
          <w:szCs w:val="24"/>
          <w:lang w:val="hy-AM"/>
        </w:rPr>
        <w:t xml:space="preserve"> </w:t>
      </w:r>
      <w:r>
        <w:rPr>
          <w:rFonts w:ascii="Sylfaen" w:hAnsi="Sylfaen"/>
          <w:sz w:val="24"/>
          <w:szCs w:val="24"/>
          <w:lang w:val="hy-AM"/>
        </w:rPr>
        <w:t>շեշտադրել</w:t>
      </w:r>
      <w:r w:rsidRPr="007C4D76">
        <w:rPr>
          <w:rFonts w:ascii="Sylfaen" w:hAnsi="Sylfaen"/>
          <w:sz w:val="24"/>
          <w:szCs w:val="24"/>
          <w:lang w:val="hy-AM"/>
        </w:rPr>
        <w:t xml:space="preserve"> են հույզերի ձևավորման վրա գիտակցական ընկալ</w:t>
      </w:r>
      <w:r>
        <w:rPr>
          <w:rFonts w:ascii="Sylfaen" w:hAnsi="Sylfaen"/>
          <w:sz w:val="24"/>
          <w:szCs w:val="24"/>
          <w:lang w:val="hy-AM"/>
        </w:rPr>
        <w:t>ումը</w:t>
      </w:r>
      <w:r w:rsidRPr="007C4D76">
        <w:rPr>
          <w:rFonts w:ascii="Sylfaen" w:hAnsi="Sylfaen"/>
          <w:sz w:val="24"/>
          <w:szCs w:val="24"/>
          <w:lang w:val="hy-AM"/>
        </w:rPr>
        <w:t xml:space="preserve"> և ինտերակտիվ դիսկուրս</w:t>
      </w:r>
      <w:r>
        <w:rPr>
          <w:rFonts w:ascii="Sylfaen" w:hAnsi="Sylfaen"/>
          <w:sz w:val="24"/>
          <w:szCs w:val="24"/>
          <w:lang w:val="hy-AM"/>
        </w:rPr>
        <w:t>ը</w:t>
      </w:r>
      <w:r w:rsidRPr="007C4D76">
        <w:rPr>
          <w:rFonts w:ascii="Sylfaen" w:hAnsi="Sylfaen"/>
          <w:sz w:val="24"/>
          <w:szCs w:val="24"/>
          <w:lang w:val="hy-AM"/>
        </w:rPr>
        <w:t xml:space="preserve">: Հույզերի հասկացությունների և դրանց մասին խոսակցությունների մանրամասն վերլուծությունները շեշտադրել են մշակութային իմաստային համակարգերի առաջնային կարևորությունը հուզական փորձի մեջ՝ որոշ դեպքերում մարտահրավեր նետելով մեր տեսական բառապաշարի այնպիսի հիմնարար հակադրություններին, ինչպիսիք են բանականություն/հույզ, մշակույթ/անձնավորություն և հանրային/մասնավոր: Մինչ էթնոհոգեբանական որոշ հետազոտություններ հիմնականում զբաղվում են հուզական ընկալման հոգեբանական գործառույթներով, մեծ մասը կենտրոնանում է մեկնաբանության և հուզական աշխարհների «թարգմանության» խնդիրների վրա: </w:t>
      </w:r>
      <w:r>
        <w:rPr>
          <w:rFonts w:ascii="Sylfaen" w:hAnsi="Sylfaen"/>
          <w:sz w:val="24"/>
          <w:szCs w:val="24"/>
          <w:lang w:val="hy-AM"/>
        </w:rPr>
        <w:br/>
      </w:r>
      <w:r>
        <w:rPr>
          <w:rFonts w:ascii="Sylfaen" w:hAnsi="Sylfaen"/>
          <w:sz w:val="24"/>
          <w:szCs w:val="24"/>
          <w:lang w:val="hy-AM"/>
        </w:rPr>
        <w:tab/>
      </w:r>
      <w:r w:rsidRPr="007C4D76">
        <w:rPr>
          <w:rFonts w:ascii="Sylfaen" w:hAnsi="Sylfaen"/>
          <w:sz w:val="24"/>
          <w:szCs w:val="24"/>
          <w:lang w:val="hy-AM"/>
        </w:rPr>
        <w:t xml:space="preserve">Հույզերի մշակութային ընկալումների վերաբերյալ այս աշխատանքներում </w:t>
      </w:r>
      <w:r w:rsidRPr="007C4D76">
        <w:rPr>
          <w:rFonts w:ascii="Sylfaen" w:hAnsi="Sylfaen"/>
          <w:sz w:val="24"/>
          <w:szCs w:val="24"/>
          <w:lang w:val="hy-AM"/>
        </w:rPr>
        <w:lastRenderedPageBreak/>
        <w:t>հիմնական տեսական հասկացությունը մշակութային կազմավորված ինքնությունն է՝ տեղակայված անձնական և սոցիալական աշխարհների հատման կետում: Հույզերի հասկացությունները ծագում են որպես ինքնության լեզվի տեսակ՝ մտադրությունների, գործողությունների և սոցիալական հարաբերությունների մասին հայտարարությունների կոդ: Այսպիսով, Լևին</w:t>
      </w:r>
      <w:r w:rsidRPr="007C4D76">
        <w:rPr>
          <w:rFonts w:ascii="Sylfaen" w:hAnsi="Sylfaen"/>
          <w:sz w:val="24"/>
          <w:szCs w:val="24"/>
          <w:vertAlign w:val="superscript"/>
          <w:lang w:val="hy-AM"/>
        </w:rPr>
        <w:t>*</w:t>
      </w:r>
      <w:r w:rsidRPr="007C4D76">
        <w:rPr>
          <w:rFonts w:ascii="Sylfaen" w:hAnsi="Sylfaen"/>
          <w:sz w:val="24"/>
          <w:szCs w:val="24"/>
          <w:lang w:val="hy-AM"/>
        </w:rPr>
        <w:t>, ով առաջինն է տվել հուզական ընկալումների ամբողջական նկարագրությունը սոցիալական համատեքստում, ընդգծում է հույզերի դերը դերակատարի՝ սոցիալական աշխարհի հետ իր հարաբերության զգացողության ձևավորման մեջ: Այս տեսակետին համահունչ, բազմաթիվ էթնոգրաֆիկ ուսումնասիրություններ նշել են, որ հույզեր</w:t>
      </w:r>
      <w:r>
        <w:rPr>
          <w:rFonts w:ascii="Sylfaen" w:hAnsi="Sylfaen"/>
          <w:sz w:val="24"/>
          <w:szCs w:val="24"/>
          <w:lang w:val="hy-AM"/>
        </w:rPr>
        <w:t>ն</w:t>
      </w:r>
      <w:r w:rsidRPr="007C4D76">
        <w:rPr>
          <w:rFonts w:ascii="Sylfaen" w:hAnsi="Sylfaen"/>
          <w:sz w:val="24"/>
          <w:szCs w:val="24"/>
          <w:lang w:val="hy-AM"/>
        </w:rPr>
        <w:t xml:space="preserve"> առաջնային միջոց են բարոյական կարգի մեջ ինքնության սոցիալական հարաբերությունները սահմանելու և բանակցելու համար: Այս ուսումնասիրություններում հույզեր</w:t>
      </w:r>
      <w:r>
        <w:rPr>
          <w:rFonts w:ascii="Sylfaen" w:hAnsi="Sylfaen"/>
          <w:sz w:val="24"/>
          <w:szCs w:val="24"/>
          <w:lang w:val="hy-AM"/>
        </w:rPr>
        <w:t>ն</w:t>
      </w:r>
      <w:r w:rsidRPr="007C4D76">
        <w:rPr>
          <w:rFonts w:ascii="Sylfaen" w:hAnsi="Sylfaen"/>
          <w:sz w:val="24"/>
          <w:szCs w:val="24"/>
          <w:lang w:val="hy-AM"/>
        </w:rPr>
        <w:t xml:space="preserve"> ի հայտ են գալիս որպես սոցիալապես ձևավորված և սոցիալապես ձևավորող կարևոր ուղիներով: </w:t>
      </w:r>
      <w:r>
        <w:rPr>
          <w:rFonts w:ascii="Sylfaen" w:hAnsi="Sylfaen"/>
          <w:sz w:val="24"/>
          <w:szCs w:val="24"/>
          <w:lang w:val="hy-AM"/>
        </w:rPr>
        <w:br/>
      </w:r>
      <w:r>
        <w:rPr>
          <w:rFonts w:ascii="Sylfaen" w:hAnsi="Sylfaen"/>
          <w:sz w:val="24"/>
          <w:szCs w:val="24"/>
          <w:lang w:val="hy-AM"/>
        </w:rPr>
        <w:tab/>
      </w:r>
      <w:r w:rsidRPr="007C4D76">
        <w:rPr>
          <w:rFonts w:ascii="Sylfaen" w:hAnsi="Sylfaen"/>
          <w:sz w:val="24"/>
          <w:szCs w:val="24"/>
          <w:lang w:val="hy-AM"/>
        </w:rPr>
        <w:t xml:space="preserve">Հուզական ընկալման վերջին </w:t>
      </w:r>
      <w:r>
        <w:rPr>
          <w:rFonts w:ascii="Sylfaen" w:hAnsi="Sylfaen"/>
          <w:sz w:val="24"/>
          <w:szCs w:val="24"/>
          <w:lang w:val="hy-AM"/>
        </w:rPr>
        <w:t>հետազոտությունների</w:t>
      </w:r>
      <w:r w:rsidRPr="007C4D76">
        <w:rPr>
          <w:rFonts w:ascii="Sylfaen" w:hAnsi="Sylfaen"/>
          <w:sz w:val="24"/>
          <w:szCs w:val="24"/>
          <w:lang w:val="hy-AM"/>
        </w:rPr>
        <w:t xml:space="preserve"> միջև թերևս ամենահիմնարար տարբերություն</w:t>
      </w:r>
      <w:r>
        <w:rPr>
          <w:rFonts w:ascii="Sylfaen" w:hAnsi="Sylfaen"/>
          <w:sz w:val="24"/>
          <w:szCs w:val="24"/>
          <w:lang w:val="hy-AM"/>
        </w:rPr>
        <w:t>ն</w:t>
      </w:r>
      <w:r w:rsidRPr="007C4D76">
        <w:rPr>
          <w:rFonts w:ascii="Sylfaen" w:hAnsi="Sylfaen"/>
          <w:sz w:val="24"/>
          <w:szCs w:val="24"/>
          <w:lang w:val="hy-AM"/>
        </w:rPr>
        <w:t xml:space="preserve"> այն աստիճանն է, որով հույզերին վերագրվում է a priori</w:t>
      </w:r>
      <w:r w:rsidRPr="007C4D76">
        <w:rPr>
          <w:rFonts w:ascii="Sylfaen" w:hAnsi="Sylfaen"/>
          <w:sz w:val="24"/>
          <w:szCs w:val="24"/>
          <w:vertAlign w:val="superscript"/>
          <w:lang w:val="hy-AM"/>
        </w:rPr>
        <w:t>**</w:t>
      </w:r>
      <w:r w:rsidRPr="007C4D76">
        <w:rPr>
          <w:rFonts w:ascii="Sylfaen" w:hAnsi="Sylfaen"/>
          <w:sz w:val="24"/>
          <w:szCs w:val="24"/>
          <w:lang w:val="hy-AM"/>
        </w:rPr>
        <w:t xml:space="preserve"> համամշակութային կարգավիճակ՝ ի հակադրություն մշակութային ստեղծագործության</w:t>
      </w:r>
      <w:r>
        <w:rPr>
          <w:rStyle w:val="FootnoteReference"/>
          <w:rFonts w:ascii="Sylfaen" w:hAnsi="Sylfaen"/>
          <w:sz w:val="24"/>
          <w:szCs w:val="24"/>
          <w:lang w:val="hy-AM"/>
        </w:rPr>
        <w:footnoteReference w:id="27"/>
      </w:r>
      <w:r w:rsidRPr="007C4D76">
        <w:rPr>
          <w:rFonts w:ascii="Sylfaen" w:hAnsi="Sylfaen"/>
          <w:sz w:val="24"/>
          <w:szCs w:val="24"/>
          <w:lang w:val="hy-AM"/>
        </w:rPr>
        <w:t xml:space="preserve">: </w:t>
      </w:r>
      <w:r>
        <w:rPr>
          <w:rFonts w:ascii="Sylfaen" w:hAnsi="Sylfaen"/>
          <w:sz w:val="24"/>
          <w:szCs w:val="24"/>
          <w:lang w:val="hy-AM"/>
        </w:rPr>
        <w:br/>
      </w:r>
    </w:p>
    <w:p w14:paraId="5DECEC5D" w14:textId="530F1AB3" w:rsidR="00AF3AF8" w:rsidRPr="001E1F8A" w:rsidRDefault="00311F07" w:rsidP="00AF3AF8">
      <w:pPr>
        <w:pStyle w:val="Heading2"/>
        <w:jc w:val="center"/>
        <w:rPr>
          <w:rFonts w:ascii="Sylfaen" w:hAnsi="Sylfaen"/>
          <w:b/>
          <w:bCs/>
          <w:color w:val="000000" w:themeColor="text1"/>
          <w:sz w:val="28"/>
          <w:szCs w:val="28"/>
          <w:lang w:val="hy-AM"/>
        </w:rPr>
      </w:pPr>
      <w:bookmarkStart w:id="16" w:name="_Toc196600807"/>
      <w:r w:rsidRPr="008449C2">
        <w:rPr>
          <w:rFonts w:ascii="Sylfaen" w:hAnsi="Sylfaen"/>
          <w:b/>
          <w:bCs/>
          <w:color w:val="000000" w:themeColor="text1"/>
          <w:sz w:val="28"/>
          <w:szCs w:val="28"/>
          <w:lang w:val="hy-AM"/>
        </w:rPr>
        <w:t>3.</w:t>
      </w:r>
      <w:r w:rsidR="00D47CDC" w:rsidRPr="008449C2">
        <w:rPr>
          <w:rFonts w:ascii="Sylfaen" w:hAnsi="Sylfaen"/>
          <w:b/>
          <w:bCs/>
          <w:color w:val="000000" w:themeColor="text1"/>
          <w:sz w:val="28"/>
          <w:szCs w:val="28"/>
          <w:lang w:val="hy-AM"/>
        </w:rPr>
        <w:t xml:space="preserve">3. </w:t>
      </w:r>
      <w:r w:rsidR="00AF3AF8" w:rsidRPr="001E1F8A">
        <w:rPr>
          <w:rFonts w:ascii="Sylfaen" w:hAnsi="Sylfaen"/>
          <w:b/>
          <w:bCs/>
          <w:color w:val="000000" w:themeColor="text1"/>
          <w:sz w:val="28"/>
          <w:szCs w:val="28"/>
          <w:lang w:val="hy-AM"/>
        </w:rPr>
        <w:t>Մշակութային տարբերություններն հուզական դրսևորումներում</w:t>
      </w:r>
      <w:bookmarkEnd w:id="16"/>
    </w:p>
    <w:p w14:paraId="653490DD" w14:textId="77777777"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Մշակույթները հուզական արտահայտությունների դրսևորման մեջ տարբերվում են մի շարք հիմնարար առանձնահատկություններով։ Առանցքային </w:t>
      </w:r>
      <w:r w:rsidRPr="001E1F8A">
        <w:rPr>
          <w:rFonts w:ascii="Sylfaen" w:hAnsi="Sylfaen"/>
          <w:color w:val="0D0D0D" w:themeColor="text1" w:themeTint="F2"/>
          <w:sz w:val="24"/>
          <w:szCs w:val="24"/>
          <w:lang w:val="hy-AM"/>
        </w:rPr>
        <w:lastRenderedPageBreak/>
        <w:t xml:space="preserve">դրսևորումներից մեկը, որը հեղինակն անվանում է «արտահայտման կանոններ», սահմանում է սոցիալական նորմերը, որոնք կարգավորում են, թե ով, ում և երբ կարող է դրսևորել որոշակի հույզեր։ Մշակութային տարբերությունները նաև արտացոլվում են այն հատուկ իրադարձություններում, որոնք հավանաբար հուզական արձագանքներ կառաջացնեն։ Օրինակ, որոշ սննդամթերքներ որոշ մշակույթներում համարվում են նրբախորտիկներ, մինչդեռ մյուսներում առաջացնում են զզվանքի զգացումներ, ինչը ցույց է տալիս, որ հուզական արձագանքները ձևավորվում են մշակութային համատեքստում։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Չնայած հատուկ իրադարձությունները կարող են տարբերվել (օրինակ, սննդի տեսակը)՝ հիմնական թեմաները (օրինակ, զզվելի բան ուտելը՝ որպես զզվանքի պատճառ, կամ հաճելի բան ուտելը՝ որպես հաճույքի շարժառիթ) մնում են համընդհանուր մարդկային փորձառություններ։ Այս մոդելը կարող է կիրառվել բոլոր հույզերի համար։ Օրինակ, այն իրադարձությունը, որն ինչ-որ անհատի զայրացնում է, կարող է տարբերվել այն իրադարձությունից, որը բարկացնում է այլ մշակույթի ներկայացուցչին, բայց հիմնական թեման կլինի նույնը։ Զայրույթը կարող է առաջանալ սադրիչ, վիրավորական կամ հիասթափեցնող իրադարձություններից, չնայած այն, ինչը դուք համարում եք սադրիչ, վիրավորական կամ հիասթափեցնող, կարող է տարբերվել մշակույթների միջև և նույնիսկ մեկ մշակույթի ներսում։</w:t>
      </w:r>
    </w:p>
    <w:p w14:paraId="2CA64966"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025AA31A" w14:textId="1FA5B6E4" w:rsidR="00AF3AF8" w:rsidRPr="001E1F8A" w:rsidRDefault="00311F07" w:rsidP="00AF3AF8">
      <w:pPr>
        <w:pStyle w:val="Heading2"/>
        <w:jc w:val="center"/>
        <w:rPr>
          <w:rFonts w:ascii="Sylfaen" w:hAnsi="Sylfaen"/>
          <w:b/>
          <w:bCs/>
          <w:color w:val="000000" w:themeColor="text1"/>
          <w:sz w:val="28"/>
          <w:szCs w:val="28"/>
          <w:lang w:val="hy-AM"/>
        </w:rPr>
      </w:pPr>
      <w:bookmarkStart w:id="17" w:name="_Toc196600808"/>
      <w:r w:rsidRPr="00293033">
        <w:rPr>
          <w:rFonts w:ascii="Sylfaen" w:hAnsi="Sylfaen"/>
          <w:b/>
          <w:bCs/>
          <w:color w:val="000000" w:themeColor="text1"/>
          <w:sz w:val="28"/>
          <w:szCs w:val="28"/>
          <w:lang w:val="hy-AM"/>
        </w:rPr>
        <w:t>3.</w:t>
      </w:r>
      <w:r w:rsidR="00D47CDC" w:rsidRPr="00293033">
        <w:rPr>
          <w:rFonts w:ascii="Sylfaen" w:hAnsi="Sylfaen"/>
          <w:b/>
          <w:bCs/>
          <w:color w:val="000000" w:themeColor="text1"/>
          <w:sz w:val="28"/>
          <w:szCs w:val="28"/>
          <w:lang w:val="hy-AM"/>
        </w:rPr>
        <w:t xml:space="preserve">4. </w:t>
      </w:r>
      <w:r w:rsidR="00AF3AF8" w:rsidRPr="001E1F8A">
        <w:rPr>
          <w:rFonts w:ascii="Sylfaen" w:hAnsi="Sylfaen"/>
          <w:b/>
          <w:bCs/>
          <w:color w:val="000000" w:themeColor="text1"/>
          <w:sz w:val="28"/>
          <w:szCs w:val="28"/>
          <w:lang w:val="hy-AM"/>
        </w:rPr>
        <w:t>Հույզի լեզուն</w:t>
      </w:r>
      <w:bookmarkEnd w:id="17"/>
    </w:p>
    <w:p w14:paraId="6A2FD623"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Մշակույթների միջև հույզերի տարբերության մեկ այլ դրսևորում է լեզվի միջոցով հույզերի ընկալումն ու արտահայտումը։ Լեզուները տարբերվում են հույզերի համար ունեցած բառերով, ոչ միայն յուրաքանչյուր հույզի համար բառերի քանակով, այլև այն աստիճանով, թե որքան նուրբ երանգներ է տալիս բառը, համատեղում է հույզերը կամ հաղորդում, թե ինչն է առաջացրել հույզը։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lastRenderedPageBreak/>
        <w:tab/>
        <w:t xml:space="preserve">Գերմանացիներն ունեն "schadenfreude" հզոր բառը՝ այն առանձնահատուկ հաճույքի համար, երբ իմանում ես թշնամուդ պատահած դժբախտության մասին։ Անգլախոսները չունեն մեկ բառ այդ զգացողության համար, չնայած մենք զգում ենք այդ հույզը։ Հուզական վիճակի համար բառ չունենալը կարող է ազդել հուզական փորձառության վրա։ Առանց զգացմունքները անվանելու հնարավորության, կարող է ավելի դժվար լինել դրանք տարբերակելը, դրանց մասին մտածելը և այլն։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Հուզական բառերի բացակայության պատճառով հուզական փորձառության փոփոխության ծայրահեղ օրինակ է ներկայացրել ամերիկացի հոգեբույժ և մարդաբան Ռոբերտ Լևին (1945-2019թթ.). նա ասել է, որ թահիթցիներն իրենց մշակույթում չունեին «տխրություն» բառ կամ հասկացություն։ Նրանք թախծոտ ու տրտում կերպով էին վարվում (ցուցաբերելով ախորժակի կորուստ, անգործություն և տխուր արտահայտություններ), երբ սիրեցյալի կողմից մերժվում էին, բայց ոչ միայն չէին կարողանում անվանել զգացմունքները, այլև չէին կապում իրենց փորձառությունները մերժման հետ։ Փոխարենը, նրանք իրենց զգացմունքները բացատրում էին հիվանդության պատճառով</w:t>
      </w:r>
      <w:r w:rsidRPr="001E1F8A">
        <w:rPr>
          <w:rStyle w:val="FootnoteReference"/>
          <w:rFonts w:ascii="Sylfaen" w:hAnsi="Sylfaen"/>
          <w:color w:val="0D0D0D" w:themeColor="text1" w:themeTint="F2"/>
          <w:lang w:val="hy-AM"/>
        </w:rPr>
        <w:footnoteReference w:id="28"/>
      </w:r>
      <w:r w:rsidRPr="001E1F8A">
        <w:rPr>
          <w:rFonts w:ascii="Sylfaen" w:hAnsi="Sylfaen"/>
          <w:color w:val="0D0D0D" w:themeColor="text1" w:themeTint="F2"/>
          <w:sz w:val="24"/>
          <w:szCs w:val="24"/>
          <w:lang w:val="hy-AM"/>
        </w:rPr>
        <w:t>։</w:t>
      </w:r>
    </w:p>
    <w:p w14:paraId="4836F7AD"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7FC87518"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48412456"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061BD295"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605257AF"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51FAC411"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1C40A4CF"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76FF4A80" w14:textId="5B7C2970" w:rsidR="00AF3AF8" w:rsidRPr="001E1F8A" w:rsidRDefault="00AF3AF8" w:rsidP="00AF3AF8">
      <w:pPr>
        <w:pStyle w:val="Heading1"/>
        <w:jc w:val="center"/>
        <w:rPr>
          <w:rFonts w:ascii="Sylfaen" w:hAnsi="Sylfaen"/>
          <w:b/>
          <w:bCs/>
          <w:color w:val="0D0D0D" w:themeColor="text1" w:themeTint="F2"/>
          <w:sz w:val="36"/>
          <w:szCs w:val="36"/>
          <w:lang w:val="hy-AM"/>
        </w:rPr>
      </w:pPr>
      <w:bookmarkStart w:id="18" w:name="_Toc196600809"/>
      <w:r w:rsidRPr="001E1F8A">
        <w:rPr>
          <w:rFonts w:ascii="Sylfaen" w:hAnsi="Sylfaen"/>
          <w:b/>
          <w:bCs/>
          <w:color w:val="0D0D0D" w:themeColor="text1" w:themeTint="F2"/>
          <w:sz w:val="36"/>
          <w:szCs w:val="36"/>
          <w:lang w:val="hy-AM"/>
        </w:rPr>
        <w:lastRenderedPageBreak/>
        <w:t xml:space="preserve">Գլուխ </w:t>
      </w:r>
      <w:r w:rsidR="00311F07" w:rsidRPr="00311F07">
        <w:rPr>
          <w:rFonts w:ascii="Sylfaen" w:hAnsi="Sylfaen"/>
          <w:b/>
          <w:bCs/>
          <w:color w:val="0D0D0D" w:themeColor="text1" w:themeTint="F2"/>
          <w:sz w:val="36"/>
          <w:szCs w:val="36"/>
          <w:lang w:val="hy-AM"/>
        </w:rPr>
        <w:t>4</w:t>
      </w:r>
      <w:r w:rsidR="00311F07" w:rsidRPr="00293033">
        <w:rPr>
          <w:rFonts w:ascii="Sylfaen" w:hAnsi="Sylfaen"/>
          <w:b/>
          <w:bCs/>
          <w:color w:val="0D0D0D" w:themeColor="text1" w:themeTint="F2"/>
          <w:sz w:val="36"/>
          <w:szCs w:val="36"/>
          <w:lang w:val="hy-AM"/>
        </w:rPr>
        <w:t>.</w:t>
      </w:r>
      <w:r w:rsidRPr="001E1F8A">
        <w:rPr>
          <w:rFonts w:ascii="Sylfaen" w:hAnsi="Sylfaen"/>
          <w:b/>
          <w:bCs/>
          <w:color w:val="0D0D0D" w:themeColor="text1" w:themeTint="F2"/>
          <w:sz w:val="36"/>
          <w:szCs w:val="36"/>
          <w:lang w:val="hy-AM"/>
        </w:rPr>
        <w:br/>
        <w:t>Հայ մշակույթին բնորոշ հուզական արտահայտման առանձնահատկությունները</w:t>
      </w:r>
      <w:bookmarkEnd w:id="18"/>
    </w:p>
    <w:p w14:paraId="3AD9FE45" w14:textId="77777777" w:rsidR="00AF3AF8" w:rsidRPr="001E1F8A" w:rsidRDefault="00AF3AF8" w:rsidP="00AF3AF8">
      <w:pPr>
        <w:rPr>
          <w:rFonts w:ascii="Sylfaen" w:hAnsi="Sylfaen"/>
          <w:lang w:val="hy-AM"/>
        </w:rPr>
      </w:pPr>
    </w:p>
    <w:p w14:paraId="57FC7AF3" w14:textId="0FE640F6" w:rsidR="00AF3AF8" w:rsidRDefault="00AF3AF8" w:rsidP="00AF3AF8">
      <w:pPr>
        <w:spacing w:line="360" w:lineRule="auto"/>
        <w:jc w:val="both"/>
        <w:rPr>
          <w:rFonts w:ascii="Sylfaen" w:hAnsi="Sylfaen"/>
          <w:sz w:val="24"/>
          <w:szCs w:val="24"/>
          <w:lang w:val="hy-AM"/>
        </w:rPr>
      </w:pPr>
      <w:r>
        <w:rPr>
          <w:rFonts w:ascii="Sylfaen" w:hAnsi="Sylfaen"/>
          <w:sz w:val="24"/>
          <w:szCs w:val="24"/>
          <w:lang w:val="hy-AM"/>
        </w:rPr>
        <w:tab/>
      </w:r>
      <w:r w:rsidRPr="00746A2A">
        <w:rPr>
          <w:rFonts w:ascii="Sylfaen" w:hAnsi="Sylfaen"/>
          <w:sz w:val="24"/>
          <w:szCs w:val="24"/>
          <w:lang w:val="hy-AM"/>
        </w:rPr>
        <w:t xml:space="preserve">Հայ ժողովրդի ինքնության էական հատկանիշները խորապես ըմբռնելու նպատակով անհրաժեշտ է լուսաբանել նրանց </w:t>
      </w:r>
      <w:r>
        <w:rPr>
          <w:rFonts w:ascii="Sylfaen" w:hAnsi="Sylfaen"/>
          <w:sz w:val="24"/>
          <w:szCs w:val="24"/>
          <w:lang w:val="hy-AM"/>
        </w:rPr>
        <w:t>գենեզիսի՝ ծագման և զարգացման օրինաչափ պրոցեսի</w:t>
      </w:r>
      <w:r w:rsidRPr="00746A2A">
        <w:rPr>
          <w:rFonts w:ascii="Sylfaen" w:hAnsi="Sylfaen"/>
          <w:sz w:val="24"/>
          <w:szCs w:val="24"/>
          <w:lang w:val="hy-AM"/>
        </w:rPr>
        <w:t xml:space="preserve"> և տարածման պատմական հանգամանքները։ Հնագույն և միջնադարյան ժամանակաշրջաններում ձևավորվել են բազմաթիվ պատմագրական աշխատություններ, որոնք փորձում են բացահայտել հայոց ծագման խնդիրը։ Այդուհանդերձ, Մովսես Խորենացու կոթողային աշխատությունը առանցքային դեր է խաղում հայկական ծագումնաբանության վերակազմման գործում։ </w:t>
      </w:r>
      <w:r>
        <w:rPr>
          <w:rFonts w:ascii="Sylfaen" w:hAnsi="Sylfaen"/>
          <w:sz w:val="24"/>
          <w:szCs w:val="24"/>
          <w:lang w:val="hy-AM"/>
        </w:rPr>
        <w:br/>
      </w:r>
      <w:r>
        <w:rPr>
          <w:rFonts w:ascii="Sylfaen" w:hAnsi="Sylfaen"/>
          <w:sz w:val="24"/>
          <w:szCs w:val="24"/>
          <w:lang w:val="hy-AM"/>
        </w:rPr>
        <w:tab/>
      </w:r>
      <w:r w:rsidRPr="00746A2A">
        <w:rPr>
          <w:rFonts w:ascii="Sylfaen" w:hAnsi="Sylfaen"/>
          <w:sz w:val="24"/>
          <w:szCs w:val="24"/>
          <w:lang w:val="hy-AM"/>
        </w:rPr>
        <w:t>Ըստ վերոնշյալ պատմիչի՝ հայկական էթնոգենեզը</w:t>
      </w:r>
      <w:r>
        <w:rPr>
          <w:rFonts w:ascii="Sylfaen" w:hAnsi="Sylfaen"/>
          <w:sz w:val="24"/>
          <w:szCs w:val="24"/>
          <w:lang w:val="hy-AM"/>
        </w:rPr>
        <w:t xml:space="preserve"> </w:t>
      </w:r>
      <w:r w:rsidRPr="00746A2A">
        <w:rPr>
          <w:rFonts w:ascii="Sylfaen" w:hAnsi="Sylfaen"/>
          <w:sz w:val="24"/>
          <w:szCs w:val="24"/>
          <w:lang w:val="hy-AM"/>
        </w:rPr>
        <w:t>(</w:t>
      </w:r>
      <w:r>
        <w:rPr>
          <w:rFonts w:ascii="Sylfaen" w:hAnsi="Sylfaen"/>
          <w:sz w:val="24"/>
          <w:szCs w:val="24"/>
          <w:lang w:val="hy-AM"/>
        </w:rPr>
        <w:t>ժողովրդի ծագումը, գոյացումը</w:t>
      </w:r>
      <w:r w:rsidRPr="00746A2A">
        <w:rPr>
          <w:rFonts w:ascii="Sylfaen" w:hAnsi="Sylfaen"/>
          <w:sz w:val="24"/>
          <w:szCs w:val="24"/>
          <w:lang w:val="hy-AM"/>
        </w:rPr>
        <w:t>) սերում է առասպելական Հայկ Նահապետից։ Հարկ է նշել, որ այդ ժամանակաշրջանում Մովսես Խորենացուն անհայտ էր Ուրարտական պետության գոյությունը, և Վանի տարածաշրջանի ուրարտական արձանագրությունները նա վերագրում էր Արա Գեղեցիկին։ Հայկը ներկայացվում էր որպես աստվածային ծագում ունեցող անձնավորություն։ Մովսես Խորենացու վկայությամբ՝ մ.թ.ա. 2492 թվականի օգոստոսի 11-ին Հայկը վճռական պարտության է մատնում Միջագետքի գերիշխան Բելին՝ վերահաստատելով իր ինքնիշխանությունը։ Այս պատմական իրադարձությունից էլ սկիզբ է առնում հայկական ժամանակագրությունը։ Հայկական ավանդույթի համաձայն՝ մեր էթնիկ խումբ</w:t>
      </w:r>
      <w:r>
        <w:rPr>
          <w:rFonts w:ascii="Sylfaen" w:hAnsi="Sylfaen"/>
          <w:sz w:val="24"/>
          <w:szCs w:val="24"/>
          <w:lang w:val="hy-AM"/>
        </w:rPr>
        <w:t>ն</w:t>
      </w:r>
      <w:r w:rsidRPr="00746A2A">
        <w:rPr>
          <w:rFonts w:ascii="Sylfaen" w:hAnsi="Sylfaen"/>
          <w:sz w:val="24"/>
          <w:szCs w:val="24"/>
          <w:lang w:val="hy-AM"/>
        </w:rPr>
        <w:t xml:space="preserve"> իր անվանումը՝ «հայ», ստացել է Հայկ Նահապետի անունից, իսկ մեր հայրենիքը կոչվել է «Հայաստան»։ Մյուս կողմից, նրա ժառանգներից մեկի՝ Արամ Նահապետի անունից են ծագել «Արմենիա» և «արմեն» էթնոնիմները</w:t>
      </w:r>
      <w:r>
        <w:rPr>
          <w:rFonts w:ascii="Sylfaen" w:hAnsi="Sylfaen"/>
          <w:sz w:val="24"/>
          <w:szCs w:val="24"/>
          <w:lang w:val="hy-AM"/>
        </w:rPr>
        <w:t xml:space="preserve">՝ հայ </w:t>
      </w:r>
      <w:r w:rsidRPr="00746A2A">
        <w:rPr>
          <w:rFonts w:ascii="Sylfaen" w:hAnsi="Sylfaen"/>
          <w:sz w:val="24"/>
          <w:szCs w:val="24"/>
          <w:lang w:val="hy-AM"/>
        </w:rPr>
        <w:t>էթնիկական խմբի</w:t>
      </w:r>
      <w:r>
        <w:rPr>
          <w:rFonts w:ascii="Sylfaen" w:hAnsi="Sylfaen"/>
          <w:sz w:val="24"/>
          <w:szCs w:val="24"/>
          <w:lang w:val="hy-AM"/>
        </w:rPr>
        <w:t>,</w:t>
      </w:r>
      <w:r w:rsidRPr="00746A2A">
        <w:rPr>
          <w:rFonts w:ascii="Sylfaen" w:hAnsi="Sylfaen"/>
          <w:sz w:val="24"/>
          <w:szCs w:val="24"/>
          <w:lang w:val="hy-AM"/>
        </w:rPr>
        <w:t xml:space="preserve"> ազգության անվանումը։</w:t>
      </w:r>
      <w:r>
        <w:rPr>
          <w:rFonts w:ascii="Sylfaen" w:hAnsi="Sylfaen"/>
          <w:sz w:val="24"/>
          <w:szCs w:val="24"/>
          <w:lang w:val="hy-AM"/>
        </w:rPr>
        <w:br/>
      </w:r>
      <w:r>
        <w:rPr>
          <w:rFonts w:ascii="Sylfaen" w:hAnsi="Sylfaen"/>
          <w:sz w:val="24"/>
          <w:szCs w:val="24"/>
          <w:lang w:val="hy-AM"/>
        </w:rPr>
        <w:tab/>
      </w:r>
      <w:r w:rsidRPr="00AF3AF8">
        <w:rPr>
          <w:rFonts w:ascii="Sylfaen" w:hAnsi="Sylfaen"/>
          <w:sz w:val="24"/>
          <w:szCs w:val="24"/>
          <w:lang w:val="hy-AM"/>
        </w:rPr>
        <w:t xml:space="preserve">Հայոց էթնոգենետիկական առասպելներից նշանավորը Հայկի և նրա մեծամեծ հաղթանակի մասին եղած զրույցն է, որը, արձանագրվելով Մովսես Խորենացու կողմից, հասել է մեզ և մեր ազգային ինքնագիտակցության հիմքերից մեկն է </w:t>
      </w:r>
      <w:r w:rsidRPr="00AF3AF8">
        <w:rPr>
          <w:rFonts w:ascii="Sylfaen" w:hAnsi="Sylfaen"/>
          <w:sz w:val="24"/>
          <w:szCs w:val="24"/>
          <w:lang w:val="hy-AM"/>
        </w:rPr>
        <w:lastRenderedPageBreak/>
        <w:t xml:space="preserve">հանդիսանում։ Քանի </w:t>
      </w:r>
      <w:r>
        <w:rPr>
          <w:rFonts w:ascii="Sylfaen" w:hAnsi="Sylfaen"/>
          <w:sz w:val="24"/>
          <w:szCs w:val="24"/>
          <w:lang w:val="hy-AM"/>
        </w:rPr>
        <w:t>կա հայ ազգը, ա</w:t>
      </w:r>
      <w:r w:rsidRPr="00AF3AF8">
        <w:rPr>
          <w:rFonts w:ascii="Sylfaen" w:hAnsi="Sylfaen"/>
          <w:sz w:val="24"/>
          <w:szCs w:val="24"/>
          <w:lang w:val="hy-AM"/>
        </w:rPr>
        <w:t>յ</w:t>
      </w:r>
      <w:r>
        <w:rPr>
          <w:rFonts w:ascii="Sylfaen" w:hAnsi="Sylfaen"/>
          <w:sz w:val="24"/>
          <w:szCs w:val="24"/>
          <w:lang w:val="hy-AM"/>
        </w:rPr>
        <w:t>դ</w:t>
      </w:r>
      <w:r w:rsidRPr="00AF3AF8">
        <w:rPr>
          <w:rFonts w:ascii="Sylfaen" w:hAnsi="Sylfaen"/>
          <w:sz w:val="24"/>
          <w:szCs w:val="24"/>
          <w:lang w:val="hy-AM"/>
        </w:rPr>
        <w:t xml:space="preserve"> առասպելը չի մոռացվել</w:t>
      </w:r>
      <w:r>
        <w:rPr>
          <w:rFonts w:ascii="Sylfaen" w:hAnsi="Sylfaen"/>
          <w:sz w:val="24"/>
          <w:szCs w:val="24"/>
          <w:lang w:val="hy-AM"/>
        </w:rPr>
        <w:t>ու</w:t>
      </w:r>
      <w:r w:rsidRPr="00AF3AF8">
        <w:rPr>
          <w:rFonts w:ascii="Sylfaen" w:hAnsi="Sylfaen"/>
          <w:sz w:val="24"/>
          <w:szCs w:val="24"/>
          <w:lang w:val="hy-AM"/>
        </w:rPr>
        <w:t xml:space="preserve"> և սիրված է լինելո</w:t>
      </w:r>
      <w:r>
        <w:rPr>
          <w:rFonts w:ascii="Sylfaen" w:hAnsi="Sylfaen"/>
          <w:sz w:val="24"/>
          <w:szCs w:val="24"/>
          <w:lang w:val="hy-AM"/>
        </w:rPr>
        <w:t>ւ</w:t>
      </w:r>
      <w:r w:rsidRPr="00AF3AF8">
        <w:rPr>
          <w:rFonts w:ascii="Sylfaen" w:hAnsi="Sylfaen"/>
          <w:sz w:val="24"/>
          <w:szCs w:val="24"/>
          <w:lang w:val="hy-AM"/>
        </w:rPr>
        <w:t xml:space="preserve"> ժողովրդի կողմից, </w:t>
      </w:r>
      <w:r>
        <w:rPr>
          <w:rFonts w:ascii="Sylfaen" w:hAnsi="Sylfaen"/>
          <w:sz w:val="24"/>
          <w:szCs w:val="24"/>
          <w:lang w:val="hy-AM"/>
        </w:rPr>
        <w:t>քանի որ</w:t>
      </w:r>
      <w:r w:rsidRPr="00AF3AF8">
        <w:rPr>
          <w:rFonts w:ascii="Sylfaen" w:hAnsi="Sylfaen"/>
          <w:sz w:val="24"/>
          <w:szCs w:val="24"/>
          <w:lang w:val="hy-AM"/>
        </w:rPr>
        <w:t xml:space="preserve"> ունի սիմվոլիկ նշանակություն և ազգի ինքնագիտակցությունը ու </w:t>
      </w:r>
      <w:r>
        <w:rPr>
          <w:rFonts w:ascii="Sylfaen" w:hAnsi="Sylfaen"/>
          <w:sz w:val="24"/>
          <w:szCs w:val="24"/>
          <w:lang w:val="hy-AM"/>
        </w:rPr>
        <w:t>ինքնագնահատականը</w:t>
      </w:r>
      <w:r w:rsidRPr="00AF3AF8">
        <w:rPr>
          <w:rFonts w:ascii="Sylfaen" w:hAnsi="Sylfaen"/>
          <w:sz w:val="24"/>
          <w:szCs w:val="24"/>
          <w:lang w:val="hy-AM"/>
        </w:rPr>
        <w:t xml:space="preserve"> ձևավորելու ներուժ</w:t>
      </w:r>
      <w:r>
        <w:rPr>
          <w:rStyle w:val="FootnoteReference"/>
          <w:rFonts w:ascii="Sylfaen" w:hAnsi="Sylfaen"/>
          <w:sz w:val="24"/>
          <w:szCs w:val="24"/>
          <w:lang w:val="hy-AM"/>
        </w:rPr>
        <w:footnoteReference w:id="29"/>
      </w:r>
      <w:r w:rsidRPr="00AF3AF8">
        <w:rPr>
          <w:rFonts w:ascii="Sylfaen" w:hAnsi="Sylfaen"/>
          <w:sz w:val="24"/>
          <w:szCs w:val="24"/>
          <w:lang w:val="hy-AM"/>
        </w:rPr>
        <w:t xml:space="preserve">։ </w:t>
      </w:r>
      <w:r>
        <w:rPr>
          <w:rFonts w:ascii="Sylfaen" w:hAnsi="Sylfaen"/>
          <w:sz w:val="24"/>
          <w:szCs w:val="24"/>
          <w:lang w:val="hy-AM"/>
        </w:rPr>
        <w:br/>
      </w:r>
      <w:r>
        <w:rPr>
          <w:rFonts w:ascii="Sylfaen" w:hAnsi="Sylfaen"/>
          <w:sz w:val="24"/>
          <w:szCs w:val="24"/>
          <w:lang w:val="hy-AM"/>
        </w:rPr>
        <w:tab/>
      </w:r>
      <w:r w:rsidRPr="00746A2A">
        <w:rPr>
          <w:rFonts w:ascii="Sylfaen" w:hAnsi="Sylfaen"/>
          <w:sz w:val="24"/>
          <w:szCs w:val="24"/>
          <w:lang w:val="hy-AM"/>
        </w:rPr>
        <w:t>Այնուհետև մենք հնարավորություն ունեցանք պատկերացում կազմելու հայ</w:t>
      </w:r>
      <w:r>
        <w:rPr>
          <w:rFonts w:ascii="Sylfaen" w:hAnsi="Sylfaen"/>
          <w:sz w:val="24"/>
          <w:szCs w:val="24"/>
          <w:lang w:val="hy-AM"/>
        </w:rPr>
        <w:t>երի</w:t>
      </w:r>
      <w:r w:rsidRPr="00746A2A">
        <w:rPr>
          <w:rFonts w:ascii="Sylfaen" w:hAnsi="Sylfaen"/>
          <w:sz w:val="24"/>
          <w:szCs w:val="24"/>
          <w:lang w:val="hy-AM"/>
        </w:rPr>
        <w:t xml:space="preserve"> արտաքին կերպարի մասին՝ ուսումնասիրելով Արտաշեսյան արքայատոհմի դրամները։ Վերջիններիս վրա դրոշմված արքայական դեմքերի պատկերները գրեթե չեն տարբերվում ներկայիս հայաստանցիների դիմագծային առանձնահատկություններից։ Բազմաթիվ մարդաբաններ խորապես հետաքրքրվել են հայերի մարդաբանական տիպով։ Դրա հիմնական պատճառն այն էր, որ հայերը տարածաշրջանում առանձնանում էին իրենց յուրահատուկ ֆիզիկական կառուցվածքով։ </w:t>
      </w:r>
      <w:r>
        <w:rPr>
          <w:rFonts w:ascii="Sylfaen" w:hAnsi="Sylfaen"/>
          <w:sz w:val="24"/>
          <w:szCs w:val="24"/>
          <w:lang w:val="hy-AM"/>
        </w:rPr>
        <w:br/>
      </w:r>
      <w:r>
        <w:rPr>
          <w:rFonts w:ascii="Sylfaen" w:hAnsi="Sylfaen"/>
          <w:sz w:val="24"/>
          <w:szCs w:val="24"/>
          <w:lang w:val="hy-AM"/>
        </w:rPr>
        <w:tab/>
      </w:r>
      <w:r w:rsidRPr="00746A2A">
        <w:rPr>
          <w:rFonts w:ascii="Sylfaen" w:hAnsi="Sylfaen"/>
          <w:sz w:val="24"/>
          <w:szCs w:val="24"/>
          <w:lang w:val="hy-AM"/>
        </w:rPr>
        <w:t>Տարբեր հեղինակավոր գիտնականներ և մարդաբաններ հիմնավորված կերպով պնդում են, որ արմենոիդ ռասային պատկանող հայերը իրենց արմատներով կապված են հնագույն և միջնադարյան ժամանակաշրջանների հետ, այն ժամանակաշրջանին, երբ ի հայտ են եկել հոմո սապիենսները։ Հայկական լեռնաշխարհում այն ձևավորվել է որպես կովկասյան ռասայական մեծ խմբի հարավային ճյուղ և իր ձևավորման օջախում պահպանել է իր անփոփոխությունը։ Արմենոիդ տիպը, ձևավորվելով հանդերձ, պահպանել է իր ինքնատիպությունը, և այսօր նրա բնորոշ գծերը առավելապես դրսևորվում են հայերի մոտ։</w:t>
      </w:r>
      <w:r>
        <w:rPr>
          <w:rFonts w:ascii="Sylfaen" w:hAnsi="Sylfaen"/>
          <w:sz w:val="24"/>
          <w:szCs w:val="24"/>
          <w:lang w:val="hy-AM"/>
        </w:rPr>
        <w:t xml:space="preserve"> </w:t>
      </w:r>
      <w:r w:rsidRPr="001E1F8A">
        <w:rPr>
          <w:rFonts w:ascii="Sylfaen" w:hAnsi="Sylfaen"/>
          <w:sz w:val="24"/>
          <w:szCs w:val="24"/>
          <w:lang w:val="hy-AM"/>
        </w:rPr>
        <w:t>Արմենոիդ մարդաբանական տիպը ձևավորվել և զարգացել է Հայկական լեռնաշխարհի տարածքում</w:t>
      </w:r>
      <w:r w:rsidRPr="001E1F8A">
        <w:rPr>
          <w:rStyle w:val="FootnoteReference"/>
          <w:rFonts w:ascii="Sylfaen" w:hAnsi="Sylfaen"/>
          <w:lang w:val="ru-RU"/>
        </w:rPr>
        <w:footnoteReference w:id="30"/>
      </w:r>
      <w:r w:rsidRPr="001E1F8A">
        <w:rPr>
          <w:rFonts w:ascii="Sylfaen" w:hAnsi="Sylfaen"/>
          <w:sz w:val="24"/>
          <w:szCs w:val="24"/>
          <w:lang w:val="hy-AM"/>
        </w:rPr>
        <w:t>։</w:t>
      </w:r>
      <w:r w:rsidRPr="001E1F8A">
        <w:rPr>
          <w:rFonts w:ascii="Sylfaen" w:hAnsi="Sylfaen"/>
          <w:sz w:val="24"/>
          <w:szCs w:val="24"/>
          <w:lang w:val="hy-AM"/>
        </w:rPr>
        <w:br/>
      </w:r>
      <w:r w:rsidRPr="001E1F8A">
        <w:rPr>
          <w:rFonts w:ascii="Sylfaen" w:hAnsi="Sylfaen"/>
          <w:sz w:val="24"/>
          <w:szCs w:val="24"/>
          <w:lang w:val="hy-AM"/>
        </w:rPr>
        <w:tab/>
      </w:r>
      <w:r>
        <w:rPr>
          <w:rFonts w:ascii="Sylfaen" w:hAnsi="Sylfaen"/>
          <w:sz w:val="24"/>
          <w:szCs w:val="24"/>
          <w:lang w:val="hy-AM"/>
        </w:rPr>
        <w:t>Շատերի կարծիքով՝</w:t>
      </w:r>
      <w:r w:rsidRPr="00746A2A">
        <w:rPr>
          <w:rFonts w:ascii="Sylfaen" w:hAnsi="Sylfaen"/>
          <w:sz w:val="24"/>
          <w:szCs w:val="24"/>
          <w:lang w:val="hy-AM"/>
        </w:rPr>
        <w:t xml:space="preserve"> հայեր</w:t>
      </w:r>
      <w:r>
        <w:rPr>
          <w:rFonts w:ascii="Sylfaen" w:hAnsi="Sylfaen"/>
          <w:sz w:val="24"/>
          <w:szCs w:val="24"/>
          <w:lang w:val="hy-AM"/>
        </w:rPr>
        <w:t xml:space="preserve">ն աշխարհում </w:t>
      </w:r>
      <w:r w:rsidRPr="00746A2A">
        <w:rPr>
          <w:rFonts w:ascii="Sylfaen" w:hAnsi="Sylfaen"/>
          <w:sz w:val="24"/>
          <w:szCs w:val="24"/>
          <w:lang w:val="hy-AM"/>
        </w:rPr>
        <w:t>հայտնի են իրենց անկեղծ հյուրընկալությամբ և սրտաբաց ջերմությամբ։ Հայերի հետ շփում ունեցողներ</w:t>
      </w:r>
      <w:r>
        <w:rPr>
          <w:rFonts w:ascii="Sylfaen" w:hAnsi="Sylfaen"/>
          <w:sz w:val="24"/>
          <w:szCs w:val="24"/>
          <w:lang w:val="hy-AM"/>
        </w:rPr>
        <w:t>ն</w:t>
      </w:r>
      <w:r w:rsidRPr="00746A2A">
        <w:rPr>
          <w:rFonts w:ascii="Sylfaen" w:hAnsi="Sylfaen"/>
          <w:sz w:val="24"/>
          <w:szCs w:val="24"/>
          <w:lang w:val="hy-AM"/>
        </w:rPr>
        <w:t xml:space="preserve"> հաճախ են վկայում նրանց տներում համեղ ուտեստներով հյուրասիրվելու կամ </w:t>
      </w:r>
      <w:r>
        <w:rPr>
          <w:rFonts w:ascii="Sylfaen" w:hAnsi="Sylfaen"/>
          <w:sz w:val="24"/>
          <w:szCs w:val="24"/>
          <w:lang w:val="hy-AM"/>
        </w:rPr>
        <w:t xml:space="preserve">քաղաքամայր </w:t>
      </w:r>
      <w:r w:rsidRPr="00746A2A">
        <w:rPr>
          <w:rFonts w:ascii="Sylfaen" w:hAnsi="Sylfaen"/>
          <w:sz w:val="24"/>
          <w:szCs w:val="24"/>
          <w:lang w:val="hy-AM"/>
        </w:rPr>
        <w:t xml:space="preserve">Երևան այցելելու հրավերներ ստանալու մասին, որոնք ներառում են </w:t>
      </w:r>
      <w:r>
        <w:rPr>
          <w:rFonts w:ascii="Sylfaen" w:hAnsi="Sylfaen"/>
          <w:sz w:val="24"/>
          <w:szCs w:val="24"/>
          <w:lang w:val="hy-AM"/>
        </w:rPr>
        <w:t xml:space="preserve">նաև </w:t>
      </w:r>
      <w:r w:rsidRPr="00746A2A">
        <w:rPr>
          <w:rFonts w:ascii="Sylfaen" w:hAnsi="Sylfaen"/>
          <w:sz w:val="24"/>
          <w:szCs w:val="24"/>
          <w:lang w:val="hy-AM"/>
        </w:rPr>
        <w:t xml:space="preserve">քաղաքի և </w:t>
      </w:r>
      <w:r w:rsidRPr="00746A2A">
        <w:rPr>
          <w:rFonts w:ascii="Sylfaen" w:hAnsi="Sylfaen"/>
          <w:sz w:val="24"/>
          <w:szCs w:val="24"/>
          <w:lang w:val="hy-AM"/>
        </w:rPr>
        <w:lastRenderedPageBreak/>
        <w:t>նրա շրջակայքի գեղատեսիլ վայրերով շրջագայություն։ Հայ ժողովուրդը բարձր է գնահատում մարդկային շփումը, հյուրընկալության ավանդույթները և դրանց ուղեկցող ուրախալի զգացմունքները։ Սա հայկական մշակույթի անբաժանելի և առանցքային բաղադրիչն</w:t>
      </w:r>
      <w:r>
        <w:rPr>
          <w:rFonts w:ascii="Sylfaen" w:hAnsi="Sylfaen"/>
          <w:sz w:val="24"/>
          <w:szCs w:val="24"/>
          <w:lang w:val="hy-AM"/>
        </w:rPr>
        <w:t>երից</w:t>
      </w:r>
      <w:r w:rsidRPr="00746A2A">
        <w:rPr>
          <w:rFonts w:ascii="Sylfaen" w:hAnsi="Sylfaen"/>
          <w:sz w:val="24"/>
          <w:szCs w:val="24"/>
          <w:lang w:val="hy-AM"/>
        </w:rPr>
        <w:t xml:space="preserve"> է։ </w:t>
      </w:r>
      <w:r>
        <w:rPr>
          <w:rFonts w:ascii="Sylfaen" w:hAnsi="Sylfaen"/>
          <w:sz w:val="24"/>
          <w:szCs w:val="24"/>
          <w:lang w:val="hy-AM"/>
        </w:rPr>
        <w:br/>
      </w:r>
      <w:r>
        <w:rPr>
          <w:rFonts w:ascii="Sylfaen" w:hAnsi="Sylfaen"/>
          <w:sz w:val="24"/>
          <w:szCs w:val="24"/>
          <w:lang w:val="hy-AM"/>
        </w:rPr>
        <w:tab/>
      </w:r>
      <w:r w:rsidRPr="00746A2A">
        <w:rPr>
          <w:rFonts w:ascii="Sylfaen" w:hAnsi="Sylfaen"/>
          <w:sz w:val="24"/>
          <w:szCs w:val="24"/>
          <w:lang w:val="hy-AM"/>
        </w:rPr>
        <w:t>Հայկական միջանձնային հարաբերությունների մշակույթը առանձնանում է հուզականության բարձր աստիճանի արտահայտչականությամբ, որը դրսևորվում է ինչպես առօրյա հաղորդակցության, այնպես էլ ազգային ավանդական արարողությունների շրջանակներում։ Զգացմունքների անկեղծ և անմիջական փոխանցում</w:t>
      </w:r>
      <w:r>
        <w:rPr>
          <w:rFonts w:ascii="Sylfaen" w:hAnsi="Sylfaen"/>
          <w:sz w:val="24"/>
          <w:szCs w:val="24"/>
          <w:lang w:val="hy-AM"/>
        </w:rPr>
        <w:t>ն</w:t>
      </w:r>
      <w:r w:rsidRPr="00746A2A">
        <w:rPr>
          <w:rFonts w:ascii="Sylfaen" w:hAnsi="Sylfaen"/>
          <w:sz w:val="24"/>
          <w:szCs w:val="24"/>
          <w:lang w:val="hy-AM"/>
        </w:rPr>
        <w:t xml:space="preserve"> հայ ժողովրդի ինքնության էական հատկանիշն է, որը հստակորեն նկատելի է ուրախության, տխրության, սիրո և բարեկամական կապերի արտահայտման բազմազան դրսևորումներում։ </w:t>
      </w:r>
    </w:p>
    <w:p w14:paraId="0C05ACF9" w14:textId="7A983DC6" w:rsidR="00AF3AF8" w:rsidRDefault="00AF3AF8" w:rsidP="00AF3AF8">
      <w:pPr>
        <w:spacing w:line="360" w:lineRule="auto"/>
        <w:jc w:val="both"/>
        <w:rPr>
          <w:rFonts w:ascii="Sylfaen" w:hAnsi="Sylfaen"/>
          <w:sz w:val="24"/>
          <w:szCs w:val="24"/>
          <w:lang w:val="hy-AM"/>
        </w:rPr>
      </w:pPr>
      <w:r w:rsidRPr="00746A2A">
        <w:rPr>
          <w:rFonts w:ascii="Sylfaen" w:hAnsi="Sylfaen"/>
          <w:sz w:val="24"/>
          <w:szCs w:val="24"/>
          <w:lang w:val="hy-AM"/>
        </w:rPr>
        <w:t>Ստորև կքննարկվեն հայերի էմոցիոնալ արտահայտման մշակութային առանձնահատկությունները, ինչպես նաև դրանց կարևոր դերը հասարակական փոխհարաբերություններում և առօրյա կյանքի բազմապիսի ոլորտներում։</w:t>
      </w:r>
    </w:p>
    <w:p w14:paraId="3D86CF96" w14:textId="77777777" w:rsidR="007C16E4" w:rsidRDefault="007C16E4" w:rsidP="00AF3AF8">
      <w:pPr>
        <w:spacing w:line="360" w:lineRule="auto"/>
        <w:jc w:val="both"/>
        <w:rPr>
          <w:rFonts w:ascii="Sylfaen" w:hAnsi="Sylfaen"/>
          <w:sz w:val="24"/>
          <w:szCs w:val="24"/>
          <w:lang w:val="hy-AM"/>
        </w:rPr>
      </w:pPr>
    </w:p>
    <w:p w14:paraId="14BDB74B" w14:textId="7072CB1E" w:rsidR="00B00C66" w:rsidRPr="004C1414" w:rsidRDefault="00311F07" w:rsidP="004C1414">
      <w:pPr>
        <w:pStyle w:val="Heading2"/>
        <w:jc w:val="center"/>
        <w:rPr>
          <w:rFonts w:ascii="Sylfaen" w:hAnsi="Sylfaen"/>
          <w:b/>
          <w:bCs/>
          <w:color w:val="000000" w:themeColor="text1"/>
          <w:sz w:val="28"/>
          <w:szCs w:val="28"/>
          <w:lang w:val="hy-AM"/>
        </w:rPr>
      </w:pPr>
      <w:bookmarkStart w:id="19" w:name="_Toc196600810"/>
      <w:r w:rsidRPr="00293033">
        <w:rPr>
          <w:rFonts w:ascii="Sylfaen" w:hAnsi="Sylfaen"/>
          <w:b/>
          <w:bCs/>
          <w:color w:val="000000" w:themeColor="text1"/>
          <w:sz w:val="28"/>
          <w:szCs w:val="28"/>
          <w:lang w:val="hy-AM"/>
        </w:rPr>
        <w:t xml:space="preserve">4.1. </w:t>
      </w:r>
      <w:r w:rsidR="004C1414" w:rsidRPr="004C1414">
        <w:rPr>
          <w:rFonts w:ascii="Sylfaen" w:hAnsi="Sylfaen"/>
          <w:b/>
          <w:bCs/>
          <w:color w:val="000000" w:themeColor="text1"/>
          <w:sz w:val="28"/>
          <w:szCs w:val="28"/>
          <w:lang w:val="hy-AM"/>
        </w:rPr>
        <w:t>Հարցաթերթային հարցման</w:t>
      </w:r>
      <w:r w:rsidR="007C16E4">
        <w:rPr>
          <w:rStyle w:val="FootnoteReference"/>
          <w:rFonts w:ascii="Sylfaen" w:hAnsi="Sylfaen"/>
          <w:b/>
          <w:bCs/>
          <w:color w:val="000000" w:themeColor="text1"/>
          <w:sz w:val="28"/>
          <w:szCs w:val="28"/>
          <w:lang w:val="hy-AM"/>
        </w:rPr>
        <w:footnoteReference w:id="31"/>
      </w:r>
      <w:r w:rsidR="004C1414" w:rsidRPr="004C1414">
        <w:rPr>
          <w:rFonts w:ascii="Sylfaen" w:hAnsi="Sylfaen"/>
          <w:b/>
          <w:bCs/>
          <w:color w:val="000000" w:themeColor="text1"/>
          <w:sz w:val="28"/>
          <w:szCs w:val="28"/>
          <w:lang w:val="hy-AM"/>
        </w:rPr>
        <w:t xml:space="preserve"> արդյունքներ</w:t>
      </w:r>
      <w:bookmarkEnd w:id="19"/>
    </w:p>
    <w:p w14:paraId="50C98720" w14:textId="788F07D8" w:rsidR="00AF3AF8" w:rsidRDefault="00AF3AF8" w:rsidP="00AF3AF8">
      <w:pPr>
        <w:spacing w:line="360" w:lineRule="auto"/>
        <w:jc w:val="both"/>
        <w:rPr>
          <w:rFonts w:ascii="Sylfaen" w:hAnsi="Sylfaen"/>
          <w:sz w:val="24"/>
          <w:szCs w:val="24"/>
          <w:lang w:val="hy-AM"/>
        </w:rPr>
      </w:pPr>
    </w:p>
    <w:p w14:paraId="222CDBF6" w14:textId="533BD89D" w:rsidR="007C16E4" w:rsidRDefault="007C16E4" w:rsidP="00AF3AF8">
      <w:pPr>
        <w:spacing w:line="360" w:lineRule="auto"/>
        <w:jc w:val="both"/>
        <w:rPr>
          <w:rFonts w:ascii="Sylfaen" w:hAnsi="Sylfaen"/>
          <w:sz w:val="24"/>
          <w:szCs w:val="24"/>
          <w:lang w:val="hy-AM"/>
        </w:rPr>
      </w:pPr>
      <w:r>
        <w:rPr>
          <w:rFonts w:ascii="Sylfaen" w:hAnsi="Sylfaen"/>
          <w:sz w:val="24"/>
          <w:szCs w:val="24"/>
          <w:lang w:val="hy-AM"/>
        </w:rPr>
        <w:tab/>
      </w:r>
      <w:r w:rsidRPr="007C16E4">
        <w:rPr>
          <w:rFonts w:ascii="Sylfaen" w:hAnsi="Sylfaen"/>
          <w:sz w:val="24"/>
          <w:szCs w:val="24"/>
          <w:lang w:val="hy-AM"/>
        </w:rPr>
        <w:t>Սոցիոլոգիական հարցումներում մասնակիցների տարիքային խմբեր</w:t>
      </w:r>
      <w:r w:rsidR="00E91E80">
        <w:rPr>
          <w:rFonts w:ascii="Sylfaen" w:hAnsi="Sylfaen"/>
          <w:sz w:val="24"/>
          <w:szCs w:val="24"/>
          <w:lang w:val="hy-AM"/>
        </w:rPr>
        <w:t>ն</w:t>
      </w:r>
      <w:r w:rsidRPr="007C16E4">
        <w:rPr>
          <w:rFonts w:ascii="Sylfaen" w:hAnsi="Sylfaen"/>
          <w:sz w:val="24"/>
          <w:szCs w:val="24"/>
          <w:lang w:val="hy-AM"/>
        </w:rPr>
        <w:t xml:space="preserve"> իմանալը կարևոր է, քանի որ տարիքային տարբեր խմբերը հաճախ ունեն տարբեր արժեքային համակարգեր, աշխարհայացքներ և սոցիալական վարքագծեր։ Սա հնարավորություն է տալիս վերլուծելու հասարակության ներքին շերտավորումը և սոցիալական փոփոխությունների դինամիկան։ Տարիքային բազմազանությունը ապահովում է սոցհարցման արդյունքների համապարփակությունն ու վավերությունը </w:t>
      </w:r>
      <w:r w:rsidRPr="007C16E4">
        <w:rPr>
          <w:rFonts w:ascii="Sylfaen" w:hAnsi="Sylfaen"/>
          <w:sz w:val="24"/>
          <w:szCs w:val="24"/>
          <w:lang w:val="hy-AM"/>
        </w:rPr>
        <w:lastRenderedPageBreak/>
        <w:t>և կանխում է կողմնակալության ռիսկը։ Բացի այդ, տարիքային խմբերը կարևոր են հետագա վիճակագրական վերլուծության համար՝ տարբեր խմբերի արձագանքների համեմատական ուսումնասիրության նպատակով։</w:t>
      </w:r>
    </w:p>
    <w:p w14:paraId="153E358C" w14:textId="0C9897F0" w:rsidR="007C16E4" w:rsidRDefault="00BC49AD" w:rsidP="007C16E4">
      <w:pPr>
        <w:spacing w:line="360" w:lineRule="auto"/>
        <w:jc w:val="center"/>
        <w:rPr>
          <w:rFonts w:ascii="Sylfaen" w:hAnsi="Sylfaen"/>
          <w:sz w:val="24"/>
          <w:szCs w:val="24"/>
          <w:lang w:val="hy-AM"/>
        </w:rPr>
      </w:pPr>
      <w:r>
        <w:rPr>
          <w:rFonts w:ascii="Sylfaen" w:hAnsi="Sylfaen"/>
          <w:noProof/>
          <w:sz w:val="24"/>
          <w:szCs w:val="24"/>
          <w:lang w:val="hy-AM"/>
        </w:rPr>
        <w:drawing>
          <wp:inline distT="0" distB="0" distL="0" distR="0" wp14:anchorId="0195AD68" wp14:editId="0A306734">
            <wp:extent cx="5949950" cy="2971800"/>
            <wp:effectExtent l="0" t="0" r="12700" b="0"/>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2E8A765" w14:textId="63537F0E" w:rsidR="007C16E4" w:rsidRPr="007C16E4" w:rsidRDefault="007C16E4" w:rsidP="007C16E4">
      <w:pPr>
        <w:spacing w:line="360" w:lineRule="auto"/>
        <w:jc w:val="both"/>
        <w:rPr>
          <w:rFonts w:ascii="Sylfaen" w:hAnsi="Sylfaen"/>
          <w:sz w:val="24"/>
          <w:szCs w:val="24"/>
          <w:lang w:val="hy-AM"/>
        </w:rPr>
      </w:pPr>
      <w:r w:rsidRPr="007C16E4">
        <w:rPr>
          <w:rFonts w:ascii="Sylfaen" w:hAnsi="Sylfaen"/>
          <w:sz w:val="24"/>
          <w:szCs w:val="24"/>
          <w:lang w:val="hy-AM"/>
        </w:rPr>
        <w:t>Վերոնշյալ գծապատկերից պարզ է դառնում, որ մասնակիցների զգալի մեծամասնությունը (49</w:t>
      </w:r>
      <w:r w:rsidRPr="007C16E4">
        <w:rPr>
          <w:rFonts w:ascii="Times New Roman" w:hAnsi="Times New Roman" w:cs="Times New Roman"/>
          <w:sz w:val="24"/>
          <w:szCs w:val="24"/>
          <w:lang w:val="hy-AM"/>
        </w:rPr>
        <w:t> </w:t>
      </w:r>
      <w:r w:rsidRPr="007C16E4">
        <w:rPr>
          <w:rFonts w:ascii="Sylfaen" w:hAnsi="Sylfaen"/>
          <w:sz w:val="24"/>
          <w:szCs w:val="24"/>
          <w:lang w:val="hy-AM"/>
        </w:rPr>
        <w:t>%) ներկայացնում է 15-19 տարիքային խումբը, այսինքն՝ դպրոցահասակ երիտասարդությունը։</w:t>
      </w:r>
    </w:p>
    <w:p w14:paraId="10CCF3AB" w14:textId="16B47749" w:rsidR="00BC49AD" w:rsidRDefault="00BC49AD" w:rsidP="00BC49AD">
      <w:pPr>
        <w:spacing w:line="360" w:lineRule="auto"/>
        <w:jc w:val="center"/>
        <w:rPr>
          <w:rFonts w:ascii="Sylfaen" w:hAnsi="Sylfaen"/>
          <w:sz w:val="24"/>
          <w:szCs w:val="24"/>
          <w:lang w:val="hy-AM"/>
        </w:rPr>
      </w:pPr>
      <w:r>
        <w:rPr>
          <w:rFonts w:ascii="Sylfaen" w:hAnsi="Sylfaen"/>
          <w:noProof/>
          <w:sz w:val="24"/>
          <w:szCs w:val="24"/>
          <w:lang w:val="hy-AM"/>
        </w:rPr>
        <w:drawing>
          <wp:inline distT="0" distB="0" distL="0" distR="0" wp14:anchorId="6A8B9764" wp14:editId="13B4A4FC">
            <wp:extent cx="5899150" cy="2952750"/>
            <wp:effectExtent l="0" t="0" r="6350" b="0"/>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450D721" w14:textId="56753C66" w:rsidR="007C16E4" w:rsidRDefault="007C16E4" w:rsidP="007C16E4">
      <w:pPr>
        <w:spacing w:line="360" w:lineRule="auto"/>
        <w:jc w:val="both"/>
        <w:rPr>
          <w:rFonts w:ascii="Sylfaen" w:hAnsi="Sylfaen"/>
          <w:sz w:val="24"/>
          <w:szCs w:val="24"/>
          <w:lang w:val="hy-AM"/>
        </w:rPr>
      </w:pPr>
      <w:r>
        <w:rPr>
          <w:rFonts w:ascii="Sylfaen" w:hAnsi="Sylfaen"/>
          <w:sz w:val="24"/>
          <w:szCs w:val="24"/>
          <w:lang w:val="hy-AM"/>
        </w:rPr>
        <w:lastRenderedPageBreak/>
        <w:tab/>
      </w:r>
      <w:r w:rsidRPr="007C16E4">
        <w:rPr>
          <w:rFonts w:ascii="Sylfaen" w:hAnsi="Sylfaen"/>
          <w:sz w:val="24"/>
          <w:szCs w:val="24"/>
          <w:lang w:val="hy-AM"/>
        </w:rPr>
        <w:t>Սոցիոլոգիական հարցումներում մասնակիցների ծննդավայրի նշումը հնարավորություն է տալիս վերլուծելու, թե ինչպես են բնակավայրային միջավայրը, սոցիալական փորձը և տարածքային առանձնահատկություններ</w:t>
      </w:r>
      <w:r>
        <w:rPr>
          <w:rFonts w:ascii="Sylfaen" w:hAnsi="Sylfaen"/>
          <w:sz w:val="24"/>
          <w:szCs w:val="24"/>
          <w:lang w:val="hy-AM"/>
        </w:rPr>
        <w:t>ն</w:t>
      </w:r>
      <w:r w:rsidRPr="007C16E4">
        <w:rPr>
          <w:rFonts w:ascii="Sylfaen" w:hAnsi="Sylfaen"/>
          <w:sz w:val="24"/>
          <w:szCs w:val="24"/>
          <w:lang w:val="hy-AM"/>
        </w:rPr>
        <w:t xml:space="preserve"> ազդում արժեքային համակարգերի, վարքագծի և սոցիալ-տնտեսական անհավասարությունների ձևավորման վրա։</w:t>
      </w:r>
    </w:p>
    <w:p w14:paraId="150D5539" w14:textId="05DCECE5" w:rsidR="004C1414" w:rsidRDefault="004C1414" w:rsidP="004C1414">
      <w:pPr>
        <w:spacing w:line="360" w:lineRule="auto"/>
        <w:jc w:val="center"/>
        <w:rPr>
          <w:rFonts w:ascii="Sylfaen" w:hAnsi="Sylfaen"/>
          <w:sz w:val="24"/>
          <w:szCs w:val="24"/>
          <w:lang w:val="hy-AM"/>
        </w:rPr>
      </w:pPr>
      <w:r>
        <w:rPr>
          <w:rFonts w:ascii="Sylfaen" w:hAnsi="Sylfaen"/>
          <w:noProof/>
          <w:sz w:val="24"/>
          <w:szCs w:val="24"/>
          <w:lang w:val="hy-AM"/>
        </w:rPr>
        <w:drawing>
          <wp:inline distT="0" distB="0" distL="0" distR="0" wp14:anchorId="2FA393FA" wp14:editId="7D78C6CD">
            <wp:extent cx="5937250" cy="3003550"/>
            <wp:effectExtent l="0" t="0" r="6350" b="63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778B761" w14:textId="37F4FC3C" w:rsidR="004C1414" w:rsidRDefault="007C16E4" w:rsidP="007C16E4">
      <w:pPr>
        <w:spacing w:line="360" w:lineRule="auto"/>
        <w:jc w:val="both"/>
        <w:rPr>
          <w:rFonts w:ascii="Sylfaen" w:hAnsi="Sylfaen"/>
          <w:sz w:val="24"/>
          <w:szCs w:val="24"/>
          <w:lang w:val="hy-AM"/>
        </w:rPr>
      </w:pPr>
      <w:r>
        <w:rPr>
          <w:rFonts w:ascii="Sylfaen" w:hAnsi="Sylfaen"/>
          <w:sz w:val="24"/>
          <w:szCs w:val="24"/>
          <w:lang w:val="hy-AM"/>
        </w:rPr>
        <w:tab/>
      </w:r>
      <w:r w:rsidRPr="007C16E4">
        <w:rPr>
          <w:rFonts w:ascii="Sylfaen" w:hAnsi="Sylfaen"/>
          <w:sz w:val="24"/>
          <w:szCs w:val="24"/>
          <w:lang w:val="hy-AM"/>
        </w:rPr>
        <w:t>Մասնակիցների սեռային պատկանելության նշումը կարևոր նախադրյալ է սոցհարցման մեջ, քանի որ սեռը հաճախ ազդում է սոցիալական դերի ընկալման, արժեքային կողմնորոշումների և հասարակական գործընթացների մեջ մասնակցության վրա։ Սեռային տարբերությունների վերլուծությունը հնարավորություն է տալիս բացահայտելու սոցիալական անհավասարությունները և արտացոլելու հասարակության բազմազանություն</w:t>
      </w:r>
      <w:r>
        <w:rPr>
          <w:rFonts w:ascii="Sylfaen" w:hAnsi="Sylfaen"/>
          <w:sz w:val="24"/>
          <w:szCs w:val="24"/>
          <w:lang w:val="hy-AM"/>
        </w:rPr>
        <w:t>ը մշակութային համատեքստում</w:t>
      </w:r>
      <w:r w:rsidRPr="007C16E4">
        <w:rPr>
          <w:rFonts w:ascii="Sylfaen" w:hAnsi="Sylfaen"/>
          <w:sz w:val="24"/>
          <w:szCs w:val="24"/>
          <w:lang w:val="hy-AM"/>
        </w:rPr>
        <w:t>։</w:t>
      </w:r>
      <w:r w:rsidR="000B3135">
        <w:rPr>
          <w:rFonts w:ascii="Sylfaen" w:hAnsi="Sylfaen"/>
          <w:sz w:val="24"/>
          <w:szCs w:val="24"/>
          <w:lang w:val="hy-AM"/>
        </w:rPr>
        <w:br/>
      </w:r>
      <w:r w:rsidR="000B3135">
        <w:rPr>
          <w:rFonts w:ascii="Sylfaen" w:hAnsi="Sylfaen"/>
          <w:sz w:val="24"/>
          <w:szCs w:val="24"/>
          <w:lang w:val="hy-AM"/>
        </w:rPr>
        <w:tab/>
        <w:t>Ինչպես տեսնում ենք, հարցվածների մեծամասնությունն իգական սեռի ներկայացուցիչ է։</w:t>
      </w:r>
    </w:p>
    <w:p w14:paraId="1BE70BE5" w14:textId="09C01A73" w:rsidR="007C16E4" w:rsidRDefault="007C16E4" w:rsidP="007C16E4">
      <w:pPr>
        <w:spacing w:line="360" w:lineRule="auto"/>
        <w:jc w:val="both"/>
        <w:rPr>
          <w:rFonts w:ascii="Sylfaen" w:hAnsi="Sylfaen"/>
          <w:sz w:val="24"/>
          <w:szCs w:val="24"/>
          <w:lang w:val="hy-AM"/>
        </w:rPr>
      </w:pPr>
    </w:p>
    <w:p w14:paraId="45E25B60" w14:textId="77777777" w:rsidR="006A1E08" w:rsidRPr="007C16E4" w:rsidRDefault="006A1E08" w:rsidP="004C1414">
      <w:pPr>
        <w:spacing w:line="360" w:lineRule="auto"/>
        <w:jc w:val="center"/>
        <w:rPr>
          <w:lang w:val="hy-AM"/>
        </w:rPr>
      </w:pPr>
    </w:p>
    <w:p w14:paraId="5E51B914" w14:textId="77777777" w:rsidR="00AF3AF8" w:rsidRPr="001E1F8A" w:rsidRDefault="00AF3AF8" w:rsidP="00AF3AF8">
      <w:pPr>
        <w:pStyle w:val="Heading2"/>
        <w:jc w:val="center"/>
        <w:rPr>
          <w:rFonts w:ascii="Sylfaen" w:hAnsi="Sylfaen"/>
          <w:b/>
          <w:bCs/>
          <w:color w:val="000000" w:themeColor="text1"/>
          <w:sz w:val="28"/>
          <w:szCs w:val="28"/>
          <w:lang w:val="hy-AM"/>
        </w:rPr>
      </w:pPr>
      <w:bookmarkStart w:id="20" w:name="_Toc196600811"/>
      <w:r w:rsidRPr="001E1F8A">
        <w:rPr>
          <w:rFonts w:ascii="Sylfaen" w:hAnsi="Sylfaen"/>
          <w:b/>
          <w:bCs/>
          <w:color w:val="000000" w:themeColor="text1"/>
          <w:sz w:val="28"/>
          <w:szCs w:val="28"/>
          <w:lang w:val="hy-AM"/>
        </w:rPr>
        <w:lastRenderedPageBreak/>
        <w:t>1. Շփում (ցածր և բարձր կոնտեքստ)</w:t>
      </w:r>
      <w:bookmarkEnd w:id="20"/>
    </w:p>
    <w:p w14:paraId="00362809" w14:textId="77777777" w:rsidR="00AF3AF8" w:rsidRPr="001E1F8A" w:rsidRDefault="00AF3AF8" w:rsidP="00AF3AF8">
      <w:pPr>
        <w:spacing w:line="360" w:lineRule="auto"/>
        <w:jc w:val="both"/>
        <w:rPr>
          <w:rFonts w:ascii="Sylfaen" w:hAnsi="Sylfaen"/>
          <w:sz w:val="24"/>
          <w:szCs w:val="24"/>
          <w:lang w:val="hy-AM"/>
        </w:rPr>
      </w:pPr>
    </w:p>
    <w:p w14:paraId="38AA86BC" w14:textId="066090D2" w:rsidR="00AF3AF8" w:rsidRPr="001E1F8A" w:rsidRDefault="00AF3AF8" w:rsidP="00AF3AF8">
      <w:pPr>
        <w:spacing w:line="360" w:lineRule="auto"/>
        <w:jc w:val="both"/>
        <w:rPr>
          <w:rFonts w:ascii="Sylfaen" w:hAnsi="Sylfaen"/>
          <w:sz w:val="24"/>
          <w:szCs w:val="24"/>
          <w:lang w:val="hy-AM"/>
        </w:rPr>
      </w:pPr>
      <w:r w:rsidRPr="001E1F8A">
        <w:rPr>
          <w:rFonts w:ascii="Sylfaen" w:hAnsi="Sylfaen"/>
          <w:sz w:val="24"/>
          <w:szCs w:val="24"/>
          <w:lang w:val="hy-AM"/>
        </w:rPr>
        <w:tab/>
        <w:t xml:space="preserve">Հայաստանը բարձր կոնտեքստային մշակույթ ունեցող </w:t>
      </w:r>
      <w:r w:rsidR="007C16E4">
        <w:rPr>
          <w:rFonts w:ascii="Sylfaen" w:hAnsi="Sylfaen"/>
          <w:sz w:val="24"/>
          <w:szCs w:val="24"/>
          <w:lang w:val="hy-AM"/>
        </w:rPr>
        <w:t>պետություն</w:t>
      </w:r>
      <w:r w:rsidRPr="001E1F8A">
        <w:rPr>
          <w:rFonts w:ascii="Sylfaen" w:hAnsi="Sylfaen"/>
          <w:sz w:val="24"/>
          <w:szCs w:val="24"/>
          <w:lang w:val="hy-AM"/>
        </w:rPr>
        <w:t xml:space="preserve"> է, որտեղ շփման հիմնական մեխանիզմները հիմնված են ոչ թե ուղիղ, բացահայտ խոսքերի, այլ ենթատեքստերի, ոչ վերբալ ազդանշանների և իրավիճակի համատեքստի վրա։</w:t>
      </w:r>
      <w:r w:rsidRPr="001E1F8A">
        <w:rPr>
          <w:rFonts w:ascii="Sylfaen" w:hAnsi="Sylfaen"/>
          <w:sz w:val="24"/>
          <w:szCs w:val="24"/>
          <w:lang w:val="hy-AM"/>
        </w:rPr>
        <w:br/>
      </w:r>
      <w:r>
        <w:rPr>
          <w:rFonts w:ascii="Sylfaen" w:hAnsi="Sylfaen"/>
          <w:sz w:val="24"/>
          <w:szCs w:val="24"/>
          <w:lang w:val="hy-AM"/>
        </w:rPr>
        <w:tab/>
      </w:r>
      <w:r w:rsidRPr="001E1F8A">
        <w:rPr>
          <w:rFonts w:ascii="Sylfaen" w:hAnsi="Sylfaen"/>
          <w:sz w:val="24"/>
          <w:szCs w:val="24"/>
          <w:lang w:val="hy-AM"/>
        </w:rPr>
        <w:t xml:space="preserve">Հասարակական նորմերը մեծ ազդեցություն ունեն մարդկանց վարքագծի վրա, ինչի արդյունքում հաղորդակցությունը հիմնականում անուղղակի է, և սա նկատելի է ոչ միայն առօրյա կյանքում, այլև աշխատանքային միջավայրում։ </w:t>
      </w:r>
      <w:r w:rsidRPr="001E1F8A">
        <w:rPr>
          <w:rFonts w:ascii="Sylfaen" w:hAnsi="Sylfaen"/>
          <w:sz w:val="24"/>
          <w:szCs w:val="24"/>
          <w:lang w:val="hy-AM"/>
        </w:rPr>
        <w:br/>
      </w:r>
      <w:r w:rsidRPr="001E1F8A">
        <w:rPr>
          <w:rFonts w:ascii="Sylfaen" w:hAnsi="Sylfaen"/>
          <w:sz w:val="24"/>
          <w:szCs w:val="24"/>
          <w:lang w:val="hy-AM"/>
        </w:rPr>
        <w:tab/>
        <w:t>Այդպիսի մշակույթն աշխատանքային միջավայրում կարող է որոշակի մարտահրավերներ ստեղծել, ինչպիսիք են հետադարձ կապի (feedback) տրամադրման ու ընդունման դժվարությունները, որոշումների ընդունման երկարաձգումը և այլն։ Օրինակ, Հայաստանում որոշ ղեկավարներ սովորաբար խուսափում են ուղղակի քննադատական կարծիք հայտնել, ինչը կարող է աշխատողներին խանգարել հստակ հասկանալ, թե որ ուղղությամբ նրանք պետք է զարգանան։ Բանակցություններն ու որոշումների կայացումը կարող են ավելի երկար տևել, քանի որ վստահության և հարաբերությունների ամրապնդումն առաջնային է համարվում։ Սակայն, միևնույն ժամանակ, սա կարող է նպաստել երկարաժամկետ, ամուր ու հավատարիմ աշխատանքային հարաբերությունների ձևավորմանը, երբ վստահությունն արդեն հաստատված է</w:t>
      </w:r>
      <w:r w:rsidRPr="001E1F8A">
        <w:rPr>
          <w:rStyle w:val="FootnoteReference"/>
          <w:rFonts w:ascii="Sylfaen" w:hAnsi="Sylfaen"/>
          <w:lang w:val="hy-AM"/>
        </w:rPr>
        <w:footnoteReference w:id="32"/>
      </w:r>
      <w:r w:rsidRPr="001E1F8A">
        <w:rPr>
          <w:rFonts w:ascii="Sylfaen" w:hAnsi="Sylfaen"/>
          <w:sz w:val="24"/>
          <w:szCs w:val="24"/>
          <w:lang w:val="hy-AM"/>
        </w:rPr>
        <w:t>։</w:t>
      </w:r>
    </w:p>
    <w:p w14:paraId="00FFAD40" w14:textId="77777777" w:rsidR="00AF3AF8" w:rsidRPr="001E1F8A" w:rsidRDefault="00AF3AF8" w:rsidP="00AF3AF8">
      <w:pPr>
        <w:spacing w:line="360" w:lineRule="auto"/>
        <w:jc w:val="center"/>
        <w:rPr>
          <w:rFonts w:ascii="Sylfaen" w:hAnsi="Sylfaen"/>
          <w:sz w:val="24"/>
          <w:szCs w:val="24"/>
          <w:lang w:val="hy-AM"/>
        </w:rPr>
      </w:pPr>
      <w:r w:rsidRPr="001E1F8A">
        <w:rPr>
          <w:rFonts w:ascii="Sylfaen" w:hAnsi="Sylfaen"/>
          <w:noProof/>
          <w:sz w:val="24"/>
          <w:szCs w:val="24"/>
          <w:lang w:val="hy-AM"/>
        </w:rPr>
        <w:lastRenderedPageBreak/>
        <w:drawing>
          <wp:inline distT="0" distB="0" distL="0" distR="0" wp14:anchorId="643A2721" wp14:editId="25FBFDF3">
            <wp:extent cx="5085247" cy="2787650"/>
            <wp:effectExtent l="133350" t="114300" r="134620" b="16510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098535" cy="2794935"/>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AE6EEAE" w14:textId="477F6BE6" w:rsidR="00116DB4"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Միացյալ Նահանգներն աշխարհում ամենացածր կոնտեքստի մշակույթն է, և բոլոր անգլո-սաքսոնական մշակույթները գտնվում են սանդղակի ձախ կողմում, իսկ Միացյալ Թագավորությունն անգլո-սաքսոնական խմբի ամենաբարձր կոնտեքստի մշակույթն է: Ռոմանական լեզուներով խոսող բոլոր երկրները, ներառյալ եվրոպական երկրները, ինչպիսիք են Իտալիան, Իսպանիան և Ֆրանսիան, և լատինամերիկյան երկրները, ինչպիսիք են Մեքսիկան, Բրազիլիան և Արգենտինան, գտնվում են սանդղակի միջին աջ հատվածում: Բրազիլիան այս խմբի ամենացածր կոնտեքստի մշակույթն է: Մի շարք աֆրիկյան և ասիական երկրներ գտնվում են ավելի աջ: Ճապոնիան ունի աշխարհում ամենաբարձր համատեքստի մշակույթ լինելու առանձնահատկությունը</w:t>
      </w:r>
      <w:r w:rsidRPr="001E1F8A">
        <w:rPr>
          <w:rStyle w:val="FootnoteReference"/>
          <w:rFonts w:ascii="Sylfaen" w:hAnsi="Sylfaen"/>
          <w:color w:val="0D0D0D" w:themeColor="text1" w:themeTint="F2"/>
          <w:lang w:val="hy-AM"/>
        </w:rPr>
        <w:footnoteReference w:id="33"/>
      </w:r>
      <w:r w:rsidRPr="001E1F8A">
        <w:rPr>
          <w:rFonts w:ascii="Sylfaen" w:hAnsi="Sylfaen"/>
          <w:color w:val="0D0D0D" w:themeColor="text1" w:themeTint="F2"/>
          <w:sz w:val="24"/>
          <w:szCs w:val="24"/>
          <w:lang w:val="hy-AM"/>
        </w:rPr>
        <w:t>:</w:t>
      </w:r>
    </w:p>
    <w:p w14:paraId="7E5B2394" w14:textId="77777777" w:rsidR="007C16E4" w:rsidRDefault="007C16E4" w:rsidP="00AF3AF8">
      <w:pPr>
        <w:spacing w:line="360" w:lineRule="auto"/>
        <w:jc w:val="both"/>
        <w:rPr>
          <w:rFonts w:ascii="Sylfaen" w:hAnsi="Sylfaen"/>
          <w:color w:val="0D0D0D" w:themeColor="text1" w:themeTint="F2"/>
          <w:sz w:val="24"/>
          <w:szCs w:val="24"/>
          <w:lang w:val="hy-AM"/>
        </w:rPr>
      </w:pPr>
    </w:p>
    <w:p w14:paraId="37781E66" w14:textId="2C0C032D" w:rsidR="006D1002" w:rsidRPr="00EB4E33" w:rsidRDefault="006D1002" w:rsidP="00AF3AF8">
      <w:pPr>
        <w:spacing w:line="360" w:lineRule="auto"/>
        <w:jc w:val="both"/>
        <w:rPr>
          <w:rFonts w:ascii="Sylfaen" w:hAnsi="Sylfaen"/>
          <w:i/>
          <w:iCs/>
          <w:color w:val="0D0D0D" w:themeColor="text1" w:themeTint="F2"/>
          <w:sz w:val="24"/>
          <w:szCs w:val="24"/>
          <w:lang w:val="hy-AM"/>
        </w:rPr>
      </w:pPr>
      <w:r w:rsidRPr="00EB4E33">
        <w:rPr>
          <w:rFonts w:ascii="Sylfaen" w:hAnsi="Sylfaen"/>
          <w:i/>
          <w:iCs/>
          <w:color w:val="0D0D0D" w:themeColor="text1" w:themeTint="F2"/>
          <w:sz w:val="24"/>
          <w:szCs w:val="24"/>
          <w:lang w:val="hy-AM"/>
        </w:rPr>
        <w:lastRenderedPageBreak/>
        <w:t>Հարց 1. Գործնական միջավայրում անմիջական ղեկավարի հետ ինչպիսի՞ հարաբերություններ եք նախընտրում.</w:t>
      </w:r>
    </w:p>
    <w:p w14:paraId="5FB499CD" w14:textId="562F113F" w:rsidR="000804A0" w:rsidRPr="000804A0" w:rsidRDefault="006D1002" w:rsidP="00AF3AF8">
      <w:pPr>
        <w:spacing w:line="360" w:lineRule="auto"/>
        <w:jc w:val="both"/>
        <w:rPr>
          <w:rFonts w:ascii="Sylfaen" w:hAnsi="Sylfaen"/>
          <w:color w:val="0D0D0D" w:themeColor="text1" w:themeTint="F2"/>
          <w:sz w:val="24"/>
          <w:szCs w:val="24"/>
          <w:lang w:val="hy-AM"/>
        </w:rPr>
      </w:pPr>
      <w:r>
        <w:rPr>
          <w:rFonts w:ascii="Sylfaen" w:hAnsi="Sylfaen"/>
          <w:noProof/>
          <w:sz w:val="24"/>
          <w:szCs w:val="24"/>
          <w:lang w:val="hy-AM"/>
        </w:rPr>
        <w:drawing>
          <wp:inline distT="0" distB="0" distL="0" distR="0" wp14:anchorId="1C8DCABD" wp14:editId="4825FB30">
            <wp:extent cx="5930900" cy="3213100"/>
            <wp:effectExtent l="0" t="0" r="12700" b="6350"/>
            <wp:docPr id="32"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6E1D935" w14:textId="385F885D" w:rsidR="006D1002" w:rsidRPr="00EB4E33" w:rsidRDefault="006D1002" w:rsidP="00AF3AF8">
      <w:pPr>
        <w:spacing w:line="360" w:lineRule="auto"/>
        <w:jc w:val="both"/>
        <w:rPr>
          <w:rFonts w:ascii="Sylfaen" w:hAnsi="Sylfaen"/>
          <w:i/>
          <w:iCs/>
          <w:color w:val="0D0D0D" w:themeColor="text1" w:themeTint="F2"/>
          <w:sz w:val="24"/>
          <w:szCs w:val="24"/>
          <w:lang w:val="hy-AM"/>
        </w:rPr>
      </w:pPr>
      <w:r w:rsidRPr="00EB4E33">
        <w:rPr>
          <w:rFonts w:ascii="Sylfaen" w:hAnsi="Sylfaen"/>
          <w:i/>
          <w:iCs/>
          <w:color w:val="0D0D0D" w:themeColor="text1" w:themeTint="F2"/>
          <w:sz w:val="24"/>
          <w:szCs w:val="24"/>
          <w:lang w:val="hy-AM"/>
        </w:rPr>
        <w:t>Հարց 2. Ընկերական միջավայրում հեղինակություն ունեցող անձնավորության հետ ինչպիսի՞ հարաբերություններ եք նախընտրում.</w:t>
      </w:r>
    </w:p>
    <w:p w14:paraId="4222BC40" w14:textId="66B574BA" w:rsidR="00AF3AF8" w:rsidRDefault="006D1002" w:rsidP="00AF3AF8">
      <w:pPr>
        <w:spacing w:line="360" w:lineRule="auto"/>
        <w:jc w:val="both"/>
        <w:rPr>
          <w:rFonts w:ascii="Sylfaen" w:hAnsi="Sylfaen"/>
          <w:color w:val="0D0D0D" w:themeColor="text1" w:themeTint="F2"/>
          <w:sz w:val="24"/>
          <w:szCs w:val="24"/>
          <w:lang w:val="hy-AM"/>
        </w:rPr>
      </w:pPr>
      <w:r>
        <w:rPr>
          <w:rFonts w:ascii="Sylfaen" w:hAnsi="Sylfaen"/>
          <w:noProof/>
          <w:sz w:val="24"/>
          <w:szCs w:val="24"/>
          <w:lang w:val="hy-AM"/>
        </w:rPr>
        <w:drawing>
          <wp:inline distT="0" distB="0" distL="0" distR="0" wp14:anchorId="001A150F" wp14:editId="74223687">
            <wp:extent cx="5894363" cy="3200400"/>
            <wp:effectExtent l="0" t="0" r="11430" b="0"/>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A4BF16A" w14:textId="55B7CBBF" w:rsidR="00710F81" w:rsidRPr="00116DB4" w:rsidRDefault="00710F81" w:rsidP="00AF3AF8">
      <w:pPr>
        <w:spacing w:line="360" w:lineRule="auto"/>
        <w:jc w:val="both"/>
        <w:rPr>
          <w:rFonts w:ascii="Sylfaen" w:hAnsi="Sylfaen"/>
          <w:color w:val="0D0D0D" w:themeColor="text1" w:themeTint="F2"/>
          <w:sz w:val="24"/>
          <w:szCs w:val="24"/>
          <w:lang w:val="hy-AM"/>
        </w:rPr>
      </w:pPr>
      <w:r w:rsidRPr="00710F81">
        <w:rPr>
          <w:rFonts w:ascii="Sylfaen" w:hAnsi="Sylfaen"/>
          <w:b/>
          <w:bCs/>
          <w:color w:val="0D0D0D" w:themeColor="text1" w:themeTint="F2"/>
          <w:sz w:val="24"/>
          <w:szCs w:val="24"/>
          <w:lang w:val="hy-AM"/>
        </w:rPr>
        <w:lastRenderedPageBreak/>
        <w:t>Եզրակացություն</w:t>
      </w:r>
      <w:r w:rsidRPr="00710F81">
        <w:rPr>
          <w:rFonts w:ascii="Sylfaen" w:hAnsi="Sylfaen"/>
          <w:color w:val="0D0D0D" w:themeColor="text1" w:themeTint="F2"/>
          <w:sz w:val="24"/>
          <w:szCs w:val="24"/>
          <w:lang w:val="hy-AM"/>
        </w:rPr>
        <w:t xml:space="preserve">. </w:t>
      </w:r>
      <w:r>
        <w:rPr>
          <w:rFonts w:ascii="Sylfaen" w:hAnsi="Sylfaen"/>
          <w:color w:val="0D0D0D" w:themeColor="text1" w:themeTint="F2"/>
          <w:sz w:val="24"/>
          <w:szCs w:val="24"/>
          <w:lang w:val="hy-AM"/>
        </w:rPr>
        <w:t xml:space="preserve">Ելնելով գծապատկերից՝ կարող ենք եզրակացնել, որ հարցվածների մեծամասնությունը նախընտրում է ազատ ու անկաշկանդ հարաբերություններ թե՛ անմիջական ղեկավարի, թե՛ ընկերային միջավայրում հեղինակություն վայելող անձի հետ։ Հաշվի առնելով վերոշարադրյալը՝ մշակութային քարտեզի վրա հայաստանյան հասարակության սույն հատվածը </w:t>
      </w:r>
      <w:r w:rsidRPr="00710F81">
        <w:rPr>
          <w:rFonts w:ascii="Sylfaen" w:hAnsi="Sylfaen"/>
          <w:i/>
          <w:iCs/>
          <w:color w:val="0D0D0D" w:themeColor="text1" w:themeTint="F2"/>
          <w:sz w:val="24"/>
          <w:szCs w:val="24"/>
          <w:lang w:val="hy-AM"/>
        </w:rPr>
        <w:t>կգտնվի Ֆրանսիայի, Ռուսաստանի, Պերուի և Սինգապուրի կողքին։</w:t>
      </w:r>
      <w:r w:rsidRPr="00710F81">
        <w:rPr>
          <w:rFonts w:ascii="Sylfaen" w:hAnsi="Sylfaen"/>
          <w:color w:val="0D0D0D" w:themeColor="text1" w:themeTint="F2"/>
          <w:sz w:val="24"/>
          <w:szCs w:val="24"/>
          <w:lang w:val="hy-AM"/>
        </w:rPr>
        <w:br/>
      </w:r>
      <w:r>
        <w:rPr>
          <w:rFonts w:ascii="Sylfaen" w:hAnsi="Sylfaen"/>
          <w:color w:val="0D0D0D" w:themeColor="text1" w:themeTint="F2"/>
          <w:sz w:val="24"/>
          <w:szCs w:val="24"/>
          <w:lang w:val="hy-AM"/>
        </w:rPr>
        <w:tab/>
        <w:t>Այսուհետ արձանագրենք, որ ս</w:t>
      </w:r>
      <w:r w:rsidRPr="000804A0">
        <w:rPr>
          <w:rFonts w:ascii="Sylfaen" w:hAnsi="Sylfaen"/>
          <w:color w:val="0D0D0D" w:themeColor="text1" w:themeTint="F2"/>
          <w:sz w:val="24"/>
          <w:szCs w:val="24"/>
          <w:lang w:val="hy-AM"/>
        </w:rPr>
        <w:t>ոցիոլոգիական հարցման եզրահանգումներ</w:t>
      </w:r>
      <w:r>
        <w:rPr>
          <w:rFonts w:ascii="Sylfaen" w:hAnsi="Sylfaen"/>
          <w:color w:val="0D0D0D" w:themeColor="text1" w:themeTint="F2"/>
          <w:sz w:val="24"/>
          <w:szCs w:val="24"/>
          <w:lang w:val="hy-AM"/>
        </w:rPr>
        <w:t>ն</w:t>
      </w:r>
      <w:r w:rsidRPr="000804A0">
        <w:rPr>
          <w:rFonts w:ascii="Sylfaen" w:hAnsi="Sylfaen"/>
          <w:color w:val="0D0D0D" w:themeColor="text1" w:themeTint="F2"/>
          <w:sz w:val="24"/>
          <w:szCs w:val="24"/>
          <w:lang w:val="hy-AM"/>
        </w:rPr>
        <w:t xml:space="preserve"> հիմնված են միայն հարցվածների պատասխանների վրա</w:t>
      </w:r>
      <w:r>
        <w:rPr>
          <w:rFonts w:ascii="Sylfaen" w:hAnsi="Sylfaen"/>
          <w:color w:val="0D0D0D" w:themeColor="text1" w:themeTint="F2"/>
          <w:sz w:val="24"/>
          <w:szCs w:val="24"/>
          <w:lang w:val="hy-AM"/>
        </w:rPr>
        <w:t>՝</w:t>
      </w:r>
      <w:r w:rsidRPr="000804A0">
        <w:rPr>
          <w:rFonts w:ascii="Sylfaen" w:hAnsi="Sylfaen"/>
          <w:color w:val="0D0D0D" w:themeColor="text1" w:themeTint="F2"/>
          <w:sz w:val="24"/>
          <w:szCs w:val="24"/>
          <w:lang w:val="hy-AM"/>
        </w:rPr>
        <w:t xml:space="preserve"> առանց արտաքին լրացուցիչ տվյալների ներառման։ Մշակութային քարտեզում նրանց զբաղեցրած տեղը ձևավորվել է մոտարկման սկզբունքով, այսինքն՝ մասնակիցների պատասխանները խմբավորվել են ըստ ընդհանուր նմանությունների և արժեքային կողմնորոշումների, ինչի շնորհիվ հնարավոր է դարձել պատկերացնել նրանց հարաբերական դիրքը մշակութային </w:t>
      </w:r>
      <w:r>
        <w:rPr>
          <w:rFonts w:ascii="Sylfaen" w:hAnsi="Sylfaen"/>
          <w:color w:val="0D0D0D" w:themeColor="text1" w:themeTint="F2"/>
          <w:sz w:val="24"/>
          <w:szCs w:val="24"/>
          <w:lang w:val="hy-AM"/>
        </w:rPr>
        <w:t>տիրույթում</w:t>
      </w:r>
      <w:r w:rsidRPr="000804A0">
        <w:rPr>
          <w:rFonts w:ascii="Sylfaen" w:hAnsi="Sylfaen"/>
          <w:color w:val="0D0D0D" w:themeColor="text1" w:themeTint="F2"/>
          <w:sz w:val="24"/>
          <w:szCs w:val="24"/>
          <w:lang w:val="hy-AM"/>
        </w:rPr>
        <w:t>։</w:t>
      </w:r>
    </w:p>
    <w:p w14:paraId="1DF30B17" w14:textId="11BC81EB" w:rsidR="000B3135"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Հայկական մշակույթի բազմաթիվ դրական կողմերից են բարձր դիվանագիտությունը և նրբանկատությունը, որոնք էլ իրենց հերթին օգնում են հայերին ամրապնդել հարաբերությունները և փոխադարձ վստահությունն աշխատանքային գործընկերների, աշխատակիցների և հաճախորդների միջև: Ընդհանուր առմամբ, երկարատև հարաբերությունները կարևոր են հայերի համար ինչպես անձնական, այնպես էլ մասնագիտական կյանքում, ուստի հայերը նախընտրում են լինել նրբանկատ, այլ ոչ թե ուղղակի</w:t>
      </w:r>
      <w:r w:rsidRPr="001E1F8A">
        <w:rPr>
          <w:rStyle w:val="FootnoteReference"/>
          <w:rFonts w:ascii="Sylfaen" w:hAnsi="Sylfaen"/>
          <w:color w:val="0D0D0D" w:themeColor="text1" w:themeTint="F2"/>
          <w:lang w:val="hy-AM"/>
        </w:rPr>
        <w:footnoteReference w:id="34"/>
      </w:r>
      <w:r w:rsidRPr="001E1F8A">
        <w:rPr>
          <w:rFonts w:ascii="Sylfaen" w:hAnsi="Sylfaen"/>
          <w:color w:val="0D0D0D" w:themeColor="text1" w:themeTint="F2"/>
          <w:sz w:val="24"/>
          <w:szCs w:val="24"/>
          <w:lang w:val="hy-AM"/>
        </w:rPr>
        <w:t>:</w:t>
      </w:r>
    </w:p>
    <w:p w14:paraId="07D0D018" w14:textId="70CBD346" w:rsidR="00710F81" w:rsidRDefault="00710F81" w:rsidP="00AF3AF8">
      <w:pPr>
        <w:spacing w:line="360" w:lineRule="auto"/>
        <w:jc w:val="both"/>
        <w:rPr>
          <w:rFonts w:ascii="Sylfaen" w:hAnsi="Sylfaen"/>
          <w:color w:val="0D0D0D" w:themeColor="text1" w:themeTint="F2"/>
          <w:sz w:val="24"/>
          <w:szCs w:val="24"/>
          <w:lang w:val="hy-AM"/>
        </w:rPr>
      </w:pPr>
    </w:p>
    <w:p w14:paraId="56752B3A" w14:textId="651D7E7F" w:rsidR="00710F81" w:rsidRDefault="00710F81" w:rsidP="00AF3AF8">
      <w:pPr>
        <w:spacing w:line="360" w:lineRule="auto"/>
        <w:jc w:val="both"/>
        <w:rPr>
          <w:rFonts w:ascii="Sylfaen" w:hAnsi="Sylfaen"/>
          <w:color w:val="0D0D0D" w:themeColor="text1" w:themeTint="F2"/>
          <w:sz w:val="24"/>
          <w:szCs w:val="24"/>
          <w:lang w:val="hy-AM"/>
        </w:rPr>
      </w:pPr>
    </w:p>
    <w:p w14:paraId="378ABDA1" w14:textId="77777777" w:rsidR="00710F81" w:rsidRPr="001E1F8A" w:rsidRDefault="00710F81" w:rsidP="00AF3AF8">
      <w:pPr>
        <w:spacing w:line="360" w:lineRule="auto"/>
        <w:jc w:val="both"/>
        <w:rPr>
          <w:rFonts w:ascii="Sylfaen" w:hAnsi="Sylfaen"/>
          <w:color w:val="0D0D0D" w:themeColor="text1" w:themeTint="F2"/>
          <w:sz w:val="24"/>
          <w:szCs w:val="24"/>
          <w:highlight w:val="yellow"/>
          <w:lang w:val="hy-AM"/>
        </w:rPr>
      </w:pPr>
    </w:p>
    <w:p w14:paraId="1DAD05EB" w14:textId="77777777" w:rsidR="00AF3AF8" w:rsidRPr="001E1F8A" w:rsidRDefault="00AF3AF8" w:rsidP="00AF3AF8">
      <w:pPr>
        <w:pStyle w:val="Heading2"/>
        <w:jc w:val="center"/>
        <w:rPr>
          <w:rFonts w:ascii="Sylfaen" w:hAnsi="Sylfaen"/>
          <w:b/>
          <w:bCs/>
          <w:color w:val="000000" w:themeColor="text1"/>
          <w:sz w:val="28"/>
          <w:szCs w:val="28"/>
          <w:lang w:val="hy-AM"/>
        </w:rPr>
      </w:pPr>
      <w:bookmarkStart w:id="21" w:name="_Toc196600812"/>
      <w:r w:rsidRPr="001E1F8A">
        <w:rPr>
          <w:rFonts w:ascii="Sylfaen" w:hAnsi="Sylfaen"/>
          <w:b/>
          <w:bCs/>
          <w:color w:val="000000" w:themeColor="text1"/>
          <w:sz w:val="28"/>
          <w:szCs w:val="28"/>
          <w:lang w:val="hy-AM"/>
        </w:rPr>
        <w:lastRenderedPageBreak/>
        <w:t>2. Գնահատում (ուղիղ և անուղղակի քննադատություն)</w:t>
      </w:r>
      <w:bookmarkEnd w:id="21"/>
    </w:p>
    <w:p w14:paraId="11C8BEEC" w14:textId="77777777" w:rsidR="00AF3AF8" w:rsidRPr="001E1F8A" w:rsidRDefault="00AF3AF8" w:rsidP="00AF3AF8">
      <w:pPr>
        <w:rPr>
          <w:rFonts w:ascii="Sylfaen" w:hAnsi="Sylfaen"/>
          <w:lang w:val="hy-AM"/>
        </w:rPr>
      </w:pPr>
    </w:p>
    <w:p w14:paraId="5D512033" w14:textId="77777777" w:rsidR="00AF3AF8" w:rsidRPr="001E1F8A" w:rsidRDefault="00AF3AF8" w:rsidP="00AF3AF8">
      <w:pPr>
        <w:spacing w:line="360" w:lineRule="auto"/>
        <w:jc w:val="both"/>
        <w:rPr>
          <w:rFonts w:ascii="Sylfaen" w:hAnsi="Sylfaen"/>
          <w:sz w:val="24"/>
          <w:szCs w:val="24"/>
          <w:lang w:val="hy-AM"/>
        </w:rPr>
      </w:pPr>
      <w:r w:rsidRPr="001E1F8A">
        <w:rPr>
          <w:rFonts w:ascii="Sylfaen" w:hAnsi="Sylfaen"/>
          <w:sz w:val="24"/>
          <w:szCs w:val="24"/>
          <w:lang w:val="hy-AM"/>
        </w:rPr>
        <w:tab/>
        <w:t>Գնահատման սանդղակը (Figure 2.2) ներկայացնում է համեմատական պատկերացում այն մասին, թե որքան ուղղակի են տարբեր մշակույթներում մարդիկ բացասական քննադատություն ներկայացնելու հարցում։ Ինչպես երևում է, մեծամասնությունը եվրոպական երկրներից գտնվում է սանդղակի ուղղակի հատվածում, որտեղ ռուսները, հոլանդացիները և գերմանացիները առանձնանում են հատկապես անկեղծ քննադատություն արտահայտելու միտումով։</w:t>
      </w:r>
    </w:p>
    <w:p w14:paraId="0C4D34C6" w14:textId="77777777" w:rsidR="00AF3AF8" w:rsidRPr="001E1F8A" w:rsidRDefault="00AF3AF8" w:rsidP="00AF3AF8">
      <w:pPr>
        <w:jc w:val="center"/>
        <w:rPr>
          <w:rFonts w:ascii="Sylfaen" w:hAnsi="Sylfaen"/>
          <w:lang w:val="hy-AM"/>
        </w:rPr>
      </w:pPr>
      <w:r w:rsidRPr="001E1F8A">
        <w:rPr>
          <w:rFonts w:ascii="Sylfaen" w:hAnsi="Sylfaen"/>
          <w:noProof/>
          <w:lang w:val="hy-AM"/>
        </w:rPr>
        <w:drawing>
          <wp:inline distT="0" distB="0" distL="0" distR="0" wp14:anchorId="06EDFB63" wp14:editId="72D1B19F">
            <wp:extent cx="5314950" cy="3378060"/>
            <wp:effectExtent l="133350" t="114300" r="152400" b="1657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318464" cy="3380293"/>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1B67DE4" w14:textId="1F913300" w:rsidR="00116DB4" w:rsidRDefault="00AF3AF8" w:rsidP="00AF3AF8">
      <w:pPr>
        <w:spacing w:line="360" w:lineRule="auto"/>
        <w:jc w:val="both"/>
        <w:rPr>
          <w:rFonts w:ascii="Sylfaen" w:hAnsi="Sylfaen"/>
          <w:sz w:val="24"/>
          <w:szCs w:val="24"/>
          <w:lang w:val="hy-AM"/>
        </w:rPr>
      </w:pPr>
      <w:r w:rsidRPr="001E1F8A">
        <w:rPr>
          <w:rFonts w:ascii="Sylfaen" w:hAnsi="Sylfaen"/>
          <w:sz w:val="24"/>
          <w:szCs w:val="24"/>
          <w:lang w:val="hy-AM"/>
        </w:rPr>
        <w:tab/>
        <w:t xml:space="preserve">Հայաստանում սովորական է, որ քննադատությունը ներկայացվի անուղղակի կամ մեղմ ձևով, հատկապես երբ խոսքը վերաբերում է անձնական կամ սոցիալական հարաբերություններին։ Մարդիկ հաճախ ընտրում են ենթատեքստեր կամ ակնարկներ, փոխարենը բացահայտ ու ուղղակի կերպով բացասական կարծիք հայտնելու։ Մասնավորապես, աշխատանքային կամ ընկերական միջավայրերում շատ հաճախ օգտագործվում են փոխզիջման մոտեցումներ՝ չվնասելու համար </w:t>
      </w:r>
      <w:r w:rsidRPr="001E1F8A">
        <w:rPr>
          <w:rFonts w:ascii="Sylfaen" w:hAnsi="Sylfaen"/>
          <w:sz w:val="24"/>
          <w:szCs w:val="24"/>
          <w:lang w:val="hy-AM"/>
        </w:rPr>
        <w:lastRenderedPageBreak/>
        <w:t xml:space="preserve">դիմացինի ինքնասիրությանը կամ փոխհարաբերությունների նուրբ դինամիկային։ </w:t>
      </w:r>
      <w:r w:rsidRPr="001E1F8A">
        <w:rPr>
          <w:rFonts w:ascii="Sylfaen" w:hAnsi="Sylfaen"/>
          <w:sz w:val="24"/>
          <w:szCs w:val="24"/>
          <w:lang w:val="hy-AM"/>
        </w:rPr>
        <w:br/>
      </w:r>
      <w:r w:rsidRPr="001E1F8A">
        <w:rPr>
          <w:rFonts w:ascii="Sylfaen" w:hAnsi="Sylfaen"/>
          <w:sz w:val="24"/>
          <w:szCs w:val="24"/>
          <w:lang w:val="hy-AM"/>
        </w:rPr>
        <w:tab/>
        <w:t xml:space="preserve">Հայերը սովորաբար ձգտում են առկա բացասական ասելիքը փոխանցել այնպիսի ձևով, որ այն չխափանի հարաբերությունների ներդաշնակությունը։ Նմանատիպ մոտեցումն հիմնված է այն համոզմունքի վրա, որ ընկերական կամ ընտանիքի միջավայրում ուղղակի քննադատությունը կարող է հանգեցնել լարվածության կամ չկանխատեսված կոնֆլիկտների։ </w:t>
      </w:r>
      <w:r w:rsidRPr="001E1F8A">
        <w:rPr>
          <w:rFonts w:ascii="Sylfaen" w:hAnsi="Sylfaen"/>
          <w:sz w:val="24"/>
          <w:szCs w:val="24"/>
          <w:lang w:val="hy-AM"/>
        </w:rPr>
        <w:br/>
      </w:r>
      <w:r w:rsidRPr="001E1F8A">
        <w:rPr>
          <w:rFonts w:ascii="Sylfaen" w:hAnsi="Sylfaen"/>
          <w:sz w:val="24"/>
          <w:szCs w:val="24"/>
          <w:lang w:val="hy-AM"/>
        </w:rPr>
        <w:tab/>
        <w:t>Այսպիսով, հայերը ավելի հաճախ նախընտրում են կիրառել հավանության կամ աջակցության (սփոփիչ) խոսքեր՝ քննադատությունը ներկայացնելով ավելի մեղմ ու անուղղակի կերպով՝ հավելյալ թյուրիմացություններից խուսանավելու նկատառումից ելնելով։</w:t>
      </w:r>
    </w:p>
    <w:p w14:paraId="2059B1EF" w14:textId="2C07C008" w:rsidR="00116DB4" w:rsidRPr="00EB4E33" w:rsidRDefault="00116DB4" w:rsidP="00AF3AF8">
      <w:pPr>
        <w:spacing w:line="360" w:lineRule="auto"/>
        <w:jc w:val="both"/>
        <w:rPr>
          <w:rFonts w:ascii="Sylfaen" w:hAnsi="Sylfaen"/>
          <w:i/>
          <w:iCs/>
          <w:sz w:val="24"/>
          <w:szCs w:val="24"/>
          <w:lang w:val="hy-AM"/>
        </w:rPr>
      </w:pPr>
      <w:r w:rsidRPr="00EB4E33">
        <w:rPr>
          <w:rFonts w:ascii="Sylfaen" w:hAnsi="Sylfaen"/>
          <w:i/>
          <w:iCs/>
          <w:sz w:val="24"/>
          <w:szCs w:val="24"/>
          <w:lang w:val="hy-AM"/>
        </w:rPr>
        <w:t>Հարց 3. Եթե տեսնեք, որ Ձեր աշխատակիցը անարդյունավետ աշխատանք է կատարում, ինչպե՞ս կարտահայտեք դժգոհությունն ու քննադատությունը.</w:t>
      </w:r>
    </w:p>
    <w:p w14:paraId="5C858E81" w14:textId="17D8486C" w:rsidR="00EB4E33" w:rsidRPr="000B3135" w:rsidRDefault="00116DB4" w:rsidP="00AF3AF8">
      <w:pPr>
        <w:spacing w:line="360" w:lineRule="auto"/>
        <w:jc w:val="both"/>
        <w:rPr>
          <w:rFonts w:ascii="Sylfaen" w:hAnsi="Sylfaen"/>
          <w:sz w:val="24"/>
          <w:szCs w:val="24"/>
        </w:rPr>
      </w:pPr>
      <w:r>
        <w:rPr>
          <w:rFonts w:ascii="Sylfaen" w:hAnsi="Sylfaen"/>
          <w:noProof/>
          <w:sz w:val="24"/>
          <w:szCs w:val="24"/>
          <w:lang w:val="hy-AM"/>
        </w:rPr>
        <w:drawing>
          <wp:inline distT="0" distB="0" distL="0" distR="0" wp14:anchorId="073F33B5" wp14:editId="49D00F58">
            <wp:extent cx="5930900" cy="3136900"/>
            <wp:effectExtent l="0" t="0" r="12700" b="6350"/>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D03F011" w14:textId="692F85DF" w:rsidR="00AF3AF8" w:rsidRPr="00EB4E33" w:rsidRDefault="00116DB4" w:rsidP="00AF3AF8">
      <w:pPr>
        <w:spacing w:line="360" w:lineRule="auto"/>
        <w:jc w:val="both"/>
        <w:rPr>
          <w:rFonts w:ascii="Sylfaen" w:hAnsi="Sylfaen"/>
          <w:i/>
          <w:iCs/>
          <w:sz w:val="24"/>
          <w:szCs w:val="24"/>
          <w:lang w:val="hy-AM"/>
        </w:rPr>
      </w:pPr>
      <w:r w:rsidRPr="00EB4E33">
        <w:rPr>
          <w:rFonts w:ascii="Sylfaen" w:hAnsi="Sylfaen"/>
          <w:i/>
          <w:iCs/>
          <w:sz w:val="24"/>
          <w:szCs w:val="24"/>
          <w:lang w:val="hy-AM"/>
        </w:rPr>
        <w:t>Հարց 4. Եթե տեսնեք, որ Ձեր ղեկավարը, Ձեր կարծիքով, անարդյունավետ աշխատանք է կատարում, ինչպե՞ս կարտահայտեք դժգոհությունն ու քննադատությունը.</w:t>
      </w:r>
    </w:p>
    <w:p w14:paraId="487AE3DE" w14:textId="4DE99190" w:rsidR="00116DB4" w:rsidRDefault="00116DB4" w:rsidP="00AF3AF8">
      <w:pPr>
        <w:spacing w:line="360" w:lineRule="auto"/>
        <w:jc w:val="both"/>
        <w:rPr>
          <w:rFonts w:ascii="Sylfaen" w:hAnsi="Sylfaen"/>
          <w:sz w:val="24"/>
          <w:szCs w:val="24"/>
        </w:rPr>
      </w:pPr>
      <w:r>
        <w:rPr>
          <w:rFonts w:ascii="Sylfaen" w:hAnsi="Sylfaen"/>
          <w:noProof/>
          <w:sz w:val="24"/>
          <w:szCs w:val="24"/>
          <w:lang w:val="hy-AM"/>
        </w:rPr>
        <w:lastRenderedPageBreak/>
        <w:drawing>
          <wp:inline distT="0" distB="0" distL="0" distR="0" wp14:anchorId="3A417C6D" wp14:editId="1C066B5C">
            <wp:extent cx="5894363" cy="3200400"/>
            <wp:effectExtent l="0" t="0" r="11430" b="0"/>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B1D76C5" w14:textId="39A80476" w:rsidR="00AF3AF8" w:rsidRPr="00157B49" w:rsidRDefault="00710F81" w:rsidP="00AF3AF8">
      <w:pPr>
        <w:spacing w:line="360" w:lineRule="auto"/>
        <w:jc w:val="both"/>
        <w:rPr>
          <w:rFonts w:ascii="Sylfaen" w:hAnsi="Sylfaen"/>
          <w:sz w:val="24"/>
          <w:szCs w:val="24"/>
          <w:lang w:val="hy-AM"/>
        </w:rPr>
      </w:pPr>
      <w:r w:rsidRPr="00710F81">
        <w:rPr>
          <w:rFonts w:ascii="Sylfaen" w:hAnsi="Sylfaen"/>
          <w:b/>
          <w:bCs/>
          <w:sz w:val="24"/>
          <w:szCs w:val="24"/>
          <w:lang w:val="hy-AM"/>
        </w:rPr>
        <w:t>Եզրակացություն</w:t>
      </w:r>
      <w:r>
        <w:rPr>
          <w:rFonts w:ascii="Sylfaen" w:hAnsi="Sylfaen"/>
          <w:sz w:val="24"/>
          <w:szCs w:val="24"/>
        </w:rPr>
        <w:t xml:space="preserve">. </w:t>
      </w:r>
      <w:r w:rsidR="00157B49">
        <w:rPr>
          <w:rFonts w:ascii="Sylfaen" w:hAnsi="Sylfaen"/>
          <w:sz w:val="24"/>
          <w:szCs w:val="24"/>
          <w:lang w:val="hy-AM"/>
        </w:rPr>
        <w:t>Ըստ</w:t>
      </w:r>
      <w:r>
        <w:rPr>
          <w:rFonts w:ascii="Sylfaen" w:hAnsi="Sylfaen"/>
          <w:sz w:val="24"/>
          <w:szCs w:val="24"/>
          <w:lang w:val="hy-AM"/>
        </w:rPr>
        <w:t xml:space="preserve"> դիագրամների վիճակագրության՝ մասնակիցներ</w:t>
      </w:r>
      <w:r w:rsidR="00157B49">
        <w:rPr>
          <w:rFonts w:ascii="Sylfaen" w:hAnsi="Sylfaen"/>
          <w:sz w:val="24"/>
          <w:szCs w:val="24"/>
          <w:lang w:val="hy-AM"/>
        </w:rPr>
        <w:t>ն</w:t>
      </w:r>
      <w:r>
        <w:rPr>
          <w:rFonts w:ascii="Sylfaen" w:hAnsi="Sylfaen"/>
          <w:sz w:val="24"/>
          <w:szCs w:val="24"/>
          <w:lang w:val="hy-AM"/>
        </w:rPr>
        <w:t xml:space="preserve"> աշխատակիցների և անմիջական ղեկավարի նկատմամբ նախընտրում են քննադատության հայտման ուղիղ, բայց միաժամանակ նաև ոչ բախումային եղանակը։</w:t>
      </w:r>
      <w:r>
        <w:rPr>
          <w:rFonts w:ascii="Sylfaen" w:hAnsi="Sylfaen"/>
          <w:sz w:val="24"/>
          <w:szCs w:val="24"/>
          <w:lang w:val="hy-AM"/>
        </w:rPr>
        <w:br/>
      </w:r>
      <w:r>
        <w:rPr>
          <w:rFonts w:ascii="Sylfaen" w:hAnsi="Sylfaen"/>
          <w:sz w:val="24"/>
          <w:szCs w:val="24"/>
          <w:lang w:val="hy-AM"/>
        </w:rPr>
        <w:tab/>
      </w:r>
      <w:r w:rsidRPr="001E1F8A">
        <w:rPr>
          <w:rFonts w:ascii="Sylfaen" w:hAnsi="Sylfaen"/>
          <w:sz w:val="24"/>
          <w:szCs w:val="24"/>
          <w:lang w:val="hy-AM"/>
        </w:rPr>
        <w:t>Երկու դեպքում էլ գերակշռում է առանձնանալու և մտերմիկ զրույց վարելու տարբերակը. 10%-ի տարբերությունը, համաձայն դիագրամ</w:t>
      </w:r>
      <w:r w:rsidR="00157B49">
        <w:rPr>
          <w:rFonts w:ascii="Sylfaen" w:hAnsi="Sylfaen"/>
          <w:sz w:val="24"/>
          <w:szCs w:val="24"/>
          <w:lang w:val="hy-AM"/>
        </w:rPr>
        <w:t>ի</w:t>
      </w:r>
      <w:r w:rsidRPr="001E1F8A">
        <w:rPr>
          <w:rFonts w:ascii="Sylfaen" w:hAnsi="Sylfaen"/>
          <w:sz w:val="24"/>
          <w:szCs w:val="24"/>
          <w:lang w:val="hy-AM"/>
        </w:rPr>
        <w:t>, ամենայն հավանականությամբ կախված է աշխատակից-ղեկավար սուբորդինացիոն կանոններից։</w:t>
      </w:r>
      <w:r>
        <w:rPr>
          <w:rFonts w:ascii="Sylfaen" w:hAnsi="Sylfaen"/>
          <w:sz w:val="24"/>
          <w:szCs w:val="24"/>
          <w:lang w:val="hy-AM"/>
        </w:rPr>
        <w:br/>
      </w:r>
      <w:r>
        <w:rPr>
          <w:rFonts w:ascii="Sylfaen" w:hAnsi="Sylfaen"/>
          <w:sz w:val="24"/>
          <w:szCs w:val="24"/>
          <w:lang w:val="hy-AM"/>
        </w:rPr>
        <w:tab/>
        <w:t xml:space="preserve">Ստացվում է՝ մշակութային քարտեզի վրա հայերը կզբաղեցնեն միջանկյալ դիրք և միևնույն շարքում </w:t>
      </w:r>
      <w:r w:rsidRPr="00710F81">
        <w:rPr>
          <w:rFonts w:ascii="Sylfaen" w:hAnsi="Sylfaen"/>
          <w:i/>
          <w:iCs/>
          <w:sz w:val="24"/>
          <w:szCs w:val="24"/>
          <w:lang w:val="hy-AM"/>
        </w:rPr>
        <w:t>կլինեն</w:t>
      </w:r>
      <w:r>
        <w:rPr>
          <w:rFonts w:ascii="Sylfaen" w:hAnsi="Sylfaen"/>
          <w:sz w:val="24"/>
          <w:szCs w:val="24"/>
          <w:lang w:val="hy-AM"/>
        </w:rPr>
        <w:t xml:space="preserve"> </w:t>
      </w:r>
      <w:r w:rsidRPr="00710F81">
        <w:rPr>
          <w:rFonts w:ascii="Sylfaen" w:hAnsi="Sylfaen"/>
          <w:i/>
          <w:iCs/>
          <w:sz w:val="24"/>
          <w:szCs w:val="24"/>
          <w:lang w:val="hy-AM"/>
        </w:rPr>
        <w:t>Իտալիայի, Միացյալ Նահանգների, Կանադայի և Ավստրալիայի հետ։</w:t>
      </w:r>
      <w:r>
        <w:rPr>
          <w:rFonts w:ascii="Sylfaen" w:hAnsi="Sylfaen"/>
          <w:i/>
          <w:iCs/>
          <w:sz w:val="24"/>
          <w:szCs w:val="24"/>
          <w:lang w:val="hy-AM"/>
        </w:rPr>
        <w:br/>
      </w:r>
      <w:r>
        <w:rPr>
          <w:rFonts w:ascii="Sylfaen" w:hAnsi="Sylfaen"/>
          <w:i/>
          <w:iCs/>
          <w:sz w:val="24"/>
          <w:szCs w:val="24"/>
          <w:lang w:val="hy-AM"/>
        </w:rPr>
        <w:tab/>
      </w:r>
      <w:r w:rsidR="00706844" w:rsidRPr="00706844">
        <w:rPr>
          <w:rFonts w:ascii="Sylfaen" w:hAnsi="Sylfaen"/>
          <w:sz w:val="24"/>
          <w:szCs w:val="24"/>
          <w:lang w:val="hy-AM"/>
        </w:rPr>
        <w:t xml:space="preserve">Տեսական և </w:t>
      </w:r>
      <w:r w:rsidR="00706844">
        <w:rPr>
          <w:rFonts w:ascii="Sylfaen" w:hAnsi="Sylfaen"/>
          <w:sz w:val="24"/>
          <w:szCs w:val="24"/>
          <w:lang w:val="hy-AM"/>
        </w:rPr>
        <w:t>գործնական</w:t>
      </w:r>
      <w:r w:rsidR="00706844" w:rsidRPr="00706844">
        <w:rPr>
          <w:rFonts w:ascii="Sylfaen" w:hAnsi="Sylfaen"/>
          <w:sz w:val="24"/>
          <w:szCs w:val="24"/>
          <w:lang w:val="hy-AM"/>
        </w:rPr>
        <w:t xml:space="preserve"> տվյալները հիմնավորում են այն վարկածը, որ հայերը </w:t>
      </w:r>
      <w:r w:rsidR="00031C58">
        <w:rPr>
          <w:rFonts w:ascii="Sylfaen" w:hAnsi="Sylfaen"/>
          <w:sz w:val="24"/>
          <w:szCs w:val="24"/>
          <w:lang w:val="hy-AM"/>
        </w:rPr>
        <w:t xml:space="preserve">շատ դեպքերում </w:t>
      </w:r>
      <w:r w:rsidR="00706844" w:rsidRPr="00706844">
        <w:rPr>
          <w:rFonts w:ascii="Sylfaen" w:hAnsi="Sylfaen"/>
          <w:sz w:val="24"/>
          <w:szCs w:val="24"/>
          <w:lang w:val="hy-AM"/>
        </w:rPr>
        <w:t>նախընտրում են մեղմ և կոնստրուկտիվ քննադատության ձևեր՝ ի տարբերություն ուղիղ</w:t>
      </w:r>
      <w:r w:rsidR="00031C58">
        <w:rPr>
          <w:rFonts w:ascii="Sylfaen" w:hAnsi="Sylfaen"/>
          <w:sz w:val="24"/>
          <w:szCs w:val="24"/>
          <w:lang w:val="hy-AM"/>
        </w:rPr>
        <w:t>, հստակ</w:t>
      </w:r>
      <w:r w:rsidR="00706844" w:rsidRPr="00706844">
        <w:rPr>
          <w:rFonts w:ascii="Sylfaen" w:hAnsi="Sylfaen"/>
          <w:sz w:val="24"/>
          <w:szCs w:val="24"/>
          <w:lang w:val="hy-AM"/>
        </w:rPr>
        <w:t xml:space="preserve"> և կոպիտ արտահայտումների։ </w:t>
      </w:r>
      <w:r w:rsidR="00031C58">
        <w:rPr>
          <w:rFonts w:ascii="Sylfaen" w:hAnsi="Sylfaen"/>
          <w:sz w:val="24"/>
          <w:szCs w:val="24"/>
          <w:lang w:val="hy-AM"/>
        </w:rPr>
        <w:t>Առօրեական</w:t>
      </w:r>
      <w:r w:rsidR="00706844" w:rsidRPr="00706844">
        <w:rPr>
          <w:rFonts w:ascii="Sylfaen" w:hAnsi="Sylfaen"/>
          <w:sz w:val="24"/>
          <w:szCs w:val="24"/>
          <w:lang w:val="hy-AM"/>
        </w:rPr>
        <w:t xml:space="preserve"> փոխազդեցություններում նկատվում է դժգոհություն</w:t>
      </w:r>
      <w:r w:rsidR="00031C58">
        <w:rPr>
          <w:rFonts w:ascii="Sylfaen" w:hAnsi="Sylfaen"/>
          <w:sz w:val="24"/>
          <w:szCs w:val="24"/>
          <w:lang w:val="hy-AM"/>
        </w:rPr>
        <w:t>ն</w:t>
      </w:r>
      <w:r w:rsidR="00706844" w:rsidRPr="00706844">
        <w:rPr>
          <w:rFonts w:ascii="Sylfaen" w:hAnsi="Sylfaen"/>
          <w:sz w:val="24"/>
          <w:szCs w:val="24"/>
          <w:lang w:val="hy-AM"/>
        </w:rPr>
        <w:t xml:space="preserve"> անմիջականորեն չհայտնելու միտում՝ միջանձնային հարաբերությունների պահպանման և դեմքի փրկության մշակութային նորմերով պայմանավորված անտեսանելի արգելքով։</w:t>
      </w:r>
    </w:p>
    <w:p w14:paraId="74623F0D" w14:textId="77777777" w:rsidR="00AF3AF8" w:rsidRPr="001E1F8A" w:rsidRDefault="00AF3AF8" w:rsidP="00AF3AF8">
      <w:pPr>
        <w:pStyle w:val="Heading2"/>
        <w:jc w:val="center"/>
        <w:rPr>
          <w:rFonts w:ascii="Sylfaen" w:hAnsi="Sylfaen"/>
          <w:b/>
          <w:bCs/>
          <w:color w:val="000000" w:themeColor="text1"/>
          <w:sz w:val="28"/>
          <w:szCs w:val="28"/>
          <w:lang w:val="hy-AM"/>
        </w:rPr>
      </w:pPr>
      <w:bookmarkStart w:id="22" w:name="_Toc196600813"/>
      <w:r w:rsidRPr="001E1F8A">
        <w:rPr>
          <w:rFonts w:ascii="Sylfaen" w:hAnsi="Sylfaen"/>
          <w:b/>
          <w:bCs/>
          <w:color w:val="000000" w:themeColor="text1"/>
          <w:sz w:val="28"/>
          <w:szCs w:val="28"/>
          <w:lang w:val="hy-AM"/>
        </w:rPr>
        <w:lastRenderedPageBreak/>
        <w:t>3. Համոզում (նախ՝ հիմունք և նախ՝ փորձ)</w:t>
      </w:r>
      <w:bookmarkEnd w:id="22"/>
    </w:p>
    <w:p w14:paraId="7819CD9B" w14:textId="77777777" w:rsidR="00AF3AF8" w:rsidRPr="001E1F8A" w:rsidRDefault="00AF3AF8" w:rsidP="00AF3AF8">
      <w:pPr>
        <w:spacing w:line="360" w:lineRule="auto"/>
        <w:jc w:val="both"/>
        <w:rPr>
          <w:rFonts w:ascii="Sylfaen" w:hAnsi="Sylfaen"/>
          <w:sz w:val="24"/>
          <w:szCs w:val="24"/>
          <w:lang w:val="hy-AM"/>
        </w:rPr>
      </w:pPr>
    </w:p>
    <w:p w14:paraId="10F1A521" w14:textId="77777777" w:rsidR="00AF3AF8" w:rsidRPr="001E1F8A" w:rsidRDefault="00AF3AF8" w:rsidP="00AF3AF8">
      <w:pPr>
        <w:spacing w:line="360" w:lineRule="auto"/>
        <w:jc w:val="both"/>
        <w:rPr>
          <w:rFonts w:ascii="Sylfaen" w:hAnsi="Sylfaen"/>
          <w:sz w:val="24"/>
          <w:szCs w:val="24"/>
          <w:lang w:val="hy-AM"/>
        </w:rPr>
      </w:pPr>
      <w:r w:rsidRPr="001E1F8A">
        <w:rPr>
          <w:rFonts w:ascii="Sylfaen" w:hAnsi="Sylfaen"/>
          <w:sz w:val="24"/>
          <w:szCs w:val="24"/>
          <w:lang w:val="hy-AM"/>
        </w:rPr>
        <w:tab/>
        <w:t xml:space="preserve">Սկզբունքներից առաջինը (երբեմն անվանում ենք նաև դեդուկտիվ դատողություն) ընդհանուր սկզբունքներից կամ հասկացություններից եզրակացություններ կամ փաստեր է արտահանում: </w:t>
      </w:r>
      <w:r w:rsidRPr="001E1F8A">
        <w:rPr>
          <w:rFonts w:ascii="Sylfaen" w:hAnsi="Sylfaen"/>
          <w:sz w:val="24"/>
          <w:szCs w:val="24"/>
          <w:lang w:val="hy-AM"/>
        </w:rPr>
        <w:br/>
      </w:r>
      <w:r w:rsidRPr="001E1F8A">
        <w:rPr>
          <w:rFonts w:ascii="Sylfaen" w:hAnsi="Sylfaen"/>
          <w:sz w:val="24"/>
          <w:szCs w:val="24"/>
          <w:lang w:val="hy-AM"/>
        </w:rPr>
        <w:tab/>
        <w:t xml:space="preserve">Օրինակ, կարող ենք սկսել մի ընդհանուր դրույթից, ինչպես՝ «Բոլոր մարդիկ մահկանացու են»։ Այնուհետև անցնում ենք ավելի կոնկրետ օրինակի՝ «Ջասթին Բիբերը մարդ է»։ Սա մեզ տանում է հետևյալ եզրակացությանը՝ «Ջասթին Բիբերը, ի վերջո, կմահանա»։ Նմանապես, կարող ենք սկսել ընդհանուր սկզբունքից՝ «Պղնձից պատրաստված ամեն ինչ հաղորդում է էլեկտրականություն»։ Այնուհետև ցույց ենք տալիս, որ ձեր տատիկի թողած լեպրեկոնի հին արձանը 100 տոկոս պղինձ է։ Հիմնվելով այս կետերի վրա, կարող ենք հանգել հետևյալ եզրակացությանը՝ «Ձեր տատիկի արձանը կհաղորդի էլեկտրականություն»։ Երկու օրինակներում էլ մենք սկսեցինք ընդհանուր սկզբունքից և դրանից անցանք գործնական եզրակացության։ </w:t>
      </w:r>
      <w:r w:rsidRPr="001E1F8A">
        <w:rPr>
          <w:rFonts w:ascii="Sylfaen" w:hAnsi="Sylfaen"/>
          <w:sz w:val="24"/>
          <w:szCs w:val="24"/>
          <w:lang w:val="hy-AM"/>
        </w:rPr>
        <w:br/>
      </w:r>
      <w:r w:rsidRPr="001E1F8A">
        <w:rPr>
          <w:rFonts w:ascii="Sylfaen" w:hAnsi="Sylfaen"/>
          <w:sz w:val="24"/>
          <w:szCs w:val="24"/>
          <w:lang w:val="hy-AM"/>
        </w:rPr>
        <w:tab/>
        <w:t xml:space="preserve">Մյուս կողմից, կիրառումներից առաջինը (երբեմն անվանում ենք նաև ինդուկտիվ դատողություն) իրական աշխարհից փաստական դիտարկումների օրինաչափության հիման վրա ընդհանուր եզրակացություններ է ձևակերպում: </w:t>
      </w:r>
      <w:r w:rsidRPr="001E1F8A">
        <w:rPr>
          <w:rFonts w:ascii="Sylfaen" w:hAnsi="Sylfaen"/>
          <w:sz w:val="24"/>
          <w:szCs w:val="24"/>
          <w:lang w:val="hy-AM"/>
        </w:rPr>
        <w:br/>
      </w:r>
      <w:r w:rsidRPr="001E1F8A">
        <w:rPr>
          <w:rFonts w:ascii="Sylfaen" w:hAnsi="Sylfaen"/>
          <w:sz w:val="24"/>
          <w:szCs w:val="24"/>
          <w:lang w:val="hy-AM"/>
        </w:rPr>
        <w:tab/>
        <w:t xml:space="preserve">Օրինակ, եթե հունվար և փետրվար ամիսներին հարյուր անգամ այցելեք իմ հայրենի քաղաքը՝ Մինեսոտան, և ամեն այցի ժամանակ նկատեք, որ ջերմաստիճանը զգալիորեն զրոյից ցածր է, ապա կեզրակացնեք, որ Մինեսոտայի ձմեռները սառն են (և որ ձմեռային այցը Մինեսոտա պահանջում է տաք վերարկու, ինչպես նաև շարֆ, բրդյա գլխարկ, ձեռնոցներ և ականջակալներ)։ Այս դեպքում դուք դիտարկում եք տվյալներ իրական աշխարհից, և, հիմնվելով այս փորձարարական դիտարկումների վրա, ձևակերպում եք ավելի լայն եզրակացություններ։ </w:t>
      </w:r>
      <w:r w:rsidRPr="001E1F8A">
        <w:rPr>
          <w:rFonts w:ascii="Sylfaen" w:hAnsi="Sylfaen"/>
          <w:sz w:val="24"/>
          <w:szCs w:val="24"/>
          <w:lang w:val="hy-AM"/>
        </w:rPr>
        <w:br/>
      </w:r>
      <w:r w:rsidRPr="001E1F8A">
        <w:rPr>
          <w:rFonts w:ascii="Sylfaen" w:hAnsi="Sylfaen"/>
          <w:sz w:val="24"/>
          <w:szCs w:val="24"/>
          <w:lang w:val="hy-AM"/>
        </w:rPr>
        <w:tab/>
        <w:t xml:space="preserve">Մարդկանց մեծ մասը կարող է կիրառել ինչպես սկզբունքներից առաջինը, այնպես էլ կիրառումներից առաջինը դատողությունները։ Սակայն ձեր դատողության սովորական ձևը մեծապես պայմանավորված է ձեր մշակույթի կրթական </w:t>
      </w:r>
      <w:r w:rsidRPr="001E1F8A">
        <w:rPr>
          <w:rFonts w:ascii="Sylfaen" w:hAnsi="Sylfaen"/>
          <w:sz w:val="24"/>
          <w:szCs w:val="24"/>
          <w:lang w:val="hy-AM"/>
        </w:rPr>
        <w:lastRenderedPageBreak/>
        <w:t>կառուցվածքում շեշտադրված մտածողության տեսակով։ Արդյունքում, դուք կարող եք արագ խնդիրների հանդիպել այն մարդկանց հետ աշխատելիս, ովքեր առավել սովոր են դատողության այլ եղանակներին։</w:t>
      </w:r>
      <w:r w:rsidRPr="001E1F8A">
        <w:rPr>
          <w:rFonts w:ascii="Sylfaen" w:hAnsi="Sylfaen"/>
          <w:sz w:val="24"/>
          <w:szCs w:val="24"/>
          <w:lang w:val="hy-AM"/>
        </w:rPr>
        <w:br/>
      </w:r>
      <w:r w:rsidRPr="001E1F8A">
        <w:rPr>
          <w:rFonts w:ascii="Sylfaen" w:hAnsi="Sylfaen"/>
          <w:sz w:val="24"/>
          <w:szCs w:val="24"/>
          <w:lang w:val="hy-AM"/>
        </w:rPr>
        <w:tab/>
        <w:t>Ընդհանուր առմամբ, անգլո-սաքսոնական մշակույթները, ինչպիսիք են Միացյալ Նահանգները, Միացյալ Թագավորությունը, Ավստրալիան, Կանադան և Նոր Զելանդիան, հակված են համոզելու սանդղակի դեպի ծայր աջ ընկնելուն (Figure 3.1), որտեղ առկա են փորձնականությունն առաջին դասող մշակույթները: Երբ մենք շարժվում ենք սանդղակի վրայով, նկատում ենք սկանդինավյան կլաստեր, որտեղ մենք գտնում ենք Սկանդինավիան և Նիդերլանդները: Լատինական Ամերիկայի և գերմանական մշակույթները զգալիորեն ավելի շատ սկզբունքային են, քան Միացյալ Նահանգները, բայց շատ ավելի քիչ, քան նրանց լատինաեվրոպական զարմիկները, ուստի դրանք տեղադրում ենք սանդղակի կեսին: Ֆրանսիան, Ռուսաստանը և Բելգիան հայտնվում են սանդղակի սկզբունքայինների հատվածում։</w:t>
      </w:r>
    </w:p>
    <w:p w14:paraId="2158932B" w14:textId="77777777" w:rsidR="00AF3AF8" w:rsidRPr="001E1F8A" w:rsidRDefault="00AF3AF8" w:rsidP="00AF3AF8">
      <w:pPr>
        <w:spacing w:line="360" w:lineRule="auto"/>
        <w:jc w:val="center"/>
        <w:rPr>
          <w:rFonts w:ascii="Sylfaen" w:hAnsi="Sylfaen"/>
          <w:sz w:val="24"/>
          <w:szCs w:val="24"/>
          <w:lang w:val="hy-AM"/>
        </w:rPr>
      </w:pPr>
      <w:r w:rsidRPr="001E1F8A">
        <w:rPr>
          <w:rFonts w:ascii="Sylfaen" w:hAnsi="Sylfaen"/>
          <w:noProof/>
          <w:sz w:val="24"/>
          <w:szCs w:val="24"/>
          <w:lang w:val="hy-AM"/>
        </w:rPr>
        <w:drawing>
          <wp:inline distT="0" distB="0" distL="0" distR="0" wp14:anchorId="70008318" wp14:editId="1C67429B">
            <wp:extent cx="5048250" cy="2987419"/>
            <wp:effectExtent l="133350" t="114300" r="152400" b="1562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067540" cy="2998834"/>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E12AA97" w14:textId="77777777" w:rsidR="00AF3AF8" w:rsidRPr="001E1F8A" w:rsidRDefault="00AF3AF8" w:rsidP="00AF3AF8">
      <w:pPr>
        <w:spacing w:line="360" w:lineRule="auto"/>
        <w:jc w:val="both"/>
        <w:rPr>
          <w:rFonts w:ascii="Sylfaen" w:hAnsi="Sylfaen"/>
          <w:sz w:val="24"/>
          <w:szCs w:val="24"/>
          <w:lang w:val="hy-AM"/>
        </w:rPr>
      </w:pPr>
      <w:r w:rsidRPr="001E1F8A">
        <w:rPr>
          <w:rFonts w:ascii="Sylfaen" w:hAnsi="Sylfaen"/>
          <w:sz w:val="24"/>
          <w:szCs w:val="24"/>
          <w:lang w:val="hy-AM"/>
        </w:rPr>
        <w:tab/>
        <w:t xml:space="preserve">Հայերը համոզման գործընթացում նախընտրում են համակցել երկու մոտեցում՝ փորձի և հիմնավորված գաղափարների վրա կառուցված մեթոդները։ Նրանք հաճախ </w:t>
      </w:r>
      <w:r w:rsidRPr="001E1F8A">
        <w:rPr>
          <w:rFonts w:ascii="Sylfaen" w:hAnsi="Sylfaen"/>
          <w:sz w:val="24"/>
          <w:szCs w:val="24"/>
          <w:lang w:val="hy-AM"/>
        </w:rPr>
        <w:lastRenderedPageBreak/>
        <w:t xml:space="preserve">հիմնվում են սեփական կենսափորձի և ավանդույթների վրա, որի միջոցով ավելի վստահ և համոզիչ կերպով ներկայացնում են իրենց տեսակետը։ Միաժամանակ, նրանք չեն խուսափում նաև օգտագործել տրամաբանական հիմունքներ և արժեքային սկզբունքներ, որոնք համընկնում են լսարանի համոզմունքների հետ։ </w:t>
      </w:r>
      <w:r w:rsidRPr="001E1F8A">
        <w:rPr>
          <w:rFonts w:ascii="Sylfaen" w:hAnsi="Sylfaen"/>
          <w:sz w:val="24"/>
          <w:szCs w:val="24"/>
          <w:lang w:val="hy-AM"/>
        </w:rPr>
        <w:br/>
      </w:r>
      <w:r w:rsidRPr="001E1F8A">
        <w:rPr>
          <w:rFonts w:ascii="Sylfaen" w:hAnsi="Sylfaen"/>
          <w:sz w:val="24"/>
          <w:szCs w:val="24"/>
          <w:lang w:val="hy-AM"/>
        </w:rPr>
        <w:tab/>
        <w:t>Այսպիսով, համոզելու մոտեցումը հիմնված է թե՛ անձնական փորձառության, թե՛ հանրամատչելի, հիմնավորված փաստարկների համադրության վրա, ինչն ապահովում է արդյունավետ հաղորդակցություն և համոզմունքների փոխանակում։</w:t>
      </w:r>
    </w:p>
    <w:p w14:paraId="0D27581F" w14:textId="46ACBB30" w:rsidR="00AF3AF8" w:rsidRPr="00EB4E33" w:rsidRDefault="003D5E7C" w:rsidP="00AF3AF8">
      <w:pPr>
        <w:spacing w:line="360" w:lineRule="auto"/>
        <w:jc w:val="both"/>
        <w:rPr>
          <w:rFonts w:ascii="Sylfaen" w:hAnsi="Sylfaen"/>
          <w:i/>
          <w:iCs/>
          <w:noProof/>
          <w:color w:val="0D0D0D" w:themeColor="text1" w:themeTint="F2"/>
          <w:sz w:val="24"/>
          <w:szCs w:val="24"/>
          <w:lang w:val="hy-AM"/>
        </w:rPr>
      </w:pPr>
      <w:r w:rsidRPr="00EB4E33">
        <w:rPr>
          <w:rFonts w:ascii="Sylfaen" w:hAnsi="Sylfaen"/>
          <w:i/>
          <w:iCs/>
          <w:noProof/>
          <w:color w:val="0D0D0D" w:themeColor="text1" w:themeTint="F2"/>
          <w:sz w:val="24"/>
          <w:szCs w:val="24"/>
          <w:lang w:val="hy-AM"/>
        </w:rPr>
        <w:t>Հարց 5. Գործնական միջավայրում ինչպիսի՞ աշխատաոճն է Ձեզ հարազատ.</w:t>
      </w:r>
    </w:p>
    <w:p w14:paraId="6B960118" w14:textId="65FF144C" w:rsidR="003D5E7C" w:rsidRPr="003D5E7C" w:rsidRDefault="003D5E7C" w:rsidP="00462654">
      <w:pPr>
        <w:spacing w:line="360" w:lineRule="auto"/>
        <w:jc w:val="center"/>
        <w:rPr>
          <w:rFonts w:ascii="Sylfaen" w:hAnsi="Sylfaen"/>
          <w:color w:val="0D0D0D" w:themeColor="text1" w:themeTint="F2"/>
          <w:sz w:val="24"/>
          <w:szCs w:val="24"/>
          <w:lang w:val="hy-AM"/>
        </w:rPr>
      </w:pPr>
      <w:r>
        <w:rPr>
          <w:rFonts w:ascii="Sylfaen" w:hAnsi="Sylfaen"/>
          <w:noProof/>
          <w:sz w:val="24"/>
          <w:szCs w:val="24"/>
          <w:lang w:val="hy-AM"/>
        </w:rPr>
        <w:drawing>
          <wp:inline distT="0" distB="0" distL="0" distR="0" wp14:anchorId="05BA8B58" wp14:editId="3D515D06">
            <wp:extent cx="6140450" cy="3200400"/>
            <wp:effectExtent l="0" t="0" r="12700" b="0"/>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CEC029E" w14:textId="5016A854" w:rsidR="00AF3AF8" w:rsidRDefault="00157B49" w:rsidP="00AF3AF8">
      <w:pPr>
        <w:spacing w:line="360" w:lineRule="auto"/>
        <w:jc w:val="both"/>
        <w:rPr>
          <w:rFonts w:ascii="Sylfaen" w:hAnsi="Sylfaen"/>
          <w:color w:val="0D0D0D" w:themeColor="text1" w:themeTint="F2"/>
          <w:sz w:val="24"/>
          <w:szCs w:val="24"/>
          <w:lang w:val="hy-AM"/>
        </w:rPr>
      </w:pPr>
      <w:r w:rsidRPr="00157B49">
        <w:rPr>
          <w:rFonts w:ascii="Sylfaen" w:hAnsi="Sylfaen"/>
          <w:b/>
          <w:bCs/>
          <w:color w:val="0D0D0D" w:themeColor="text1" w:themeTint="F2"/>
          <w:sz w:val="24"/>
          <w:szCs w:val="24"/>
          <w:lang w:val="hy-AM"/>
        </w:rPr>
        <w:t>Եզրակացություն</w:t>
      </w:r>
      <w:r w:rsidRPr="00157B49">
        <w:rPr>
          <w:rFonts w:ascii="Sylfaen" w:hAnsi="Sylfaen"/>
          <w:color w:val="0D0D0D" w:themeColor="text1" w:themeTint="F2"/>
          <w:sz w:val="24"/>
          <w:szCs w:val="24"/>
          <w:lang w:val="hy-AM"/>
        </w:rPr>
        <w:t xml:space="preserve">. </w:t>
      </w:r>
      <w:r w:rsidR="00AF3AF8" w:rsidRPr="001E1F8A">
        <w:rPr>
          <w:rFonts w:ascii="Sylfaen" w:hAnsi="Sylfaen"/>
          <w:color w:val="0D0D0D" w:themeColor="text1" w:themeTint="F2"/>
          <w:sz w:val="24"/>
          <w:szCs w:val="24"/>
          <w:lang w:val="hy-AM"/>
        </w:rPr>
        <w:t>Սույն սանդղակը պարզ ցույց է տալիս, որ հայ հասարակության մի շրջանակ, համաձայն վերոնշյալ տեսական տեղեկատվության, նախընտրում է հիմնվել թե՛ ապացուցված փաստերի, անձնական փորձի, և թե՛ տեսականի, այսինքն՝ հիմունքի վրա։ Որոշումներ կայացնելու և համոզելու առումով՝ դրանց համադրումն հայկական մշակույթին բնորոշ հատկանիշ է։</w:t>
      </w:r>
      <w:r>
        <w:rPr>
          <w:rFonts w:ascii="Sylfaen" w:hAnsi="Sylfaen"/>
          <w:color w:val="0D0D0D" w:themeColor="text1" w:themeTint="F2"/>
          <w:sz w:val="24"/>
          <w:szCs w:val="24"/>
          <w:lang w:val="hy-AM"/>
        </w:rPr>
        <w:br/>
      </w:r>
      <w:r>
        <w:rPr>
          <w:rFonts w:ascii="Sylfaen" w:hAnsi="Sylfaen"/>
          <w:color w:val="0D0D0D" w:themeColor="text1" w:themeTint="F2"/>
          <w:sz w:val="24"/>
          <w:szCs w:val="24"/>
          <w:lang w:val="hy-AM"/>
        </w:rPr>
        <w:tab/>
        <w:t xml:space="preserve">Հետևաբար, հայաստանյան հանրությունը </w:t>
      </w:r>
      <w:r w:rsidRPr="00157B49">
        <w:rPr>
          <w:rFonts w:ascii="Sylfaen" w:hAnsi="Sylfaen"/>
          <w:i/>
          <w:iCs/>
          <w:color w:val="0D0D0D" w:themeColor="text1" w:themeTint="F2"/>
          <w:sz w:val="24"/>
          <w:szCs w:val="24"/>
          <w:lang w:val="hy-AM"/>
        </w:rPr>
        <w:t xml:space="preserve">գտնվում է Լատինական Ամերիկայի </w:t>
      </w:r>
      <w:r w:rsidRPr="00157B49">
        <w:rPr>
          <w:rFonts w:ascii="Sylfaen" w:hAnsi="Sylfaen"/>
          <w:i/>
          <w:iCs/>
          <w:color w:val="0D0D0D" w:themeColor="text1" w:themeTint="F2"/>
          <w:sz w:val="24"/>
          <w:szCs w:val="24"/>
          <w:lang w:val="hy-AM"/>
        </w:rPr>
        <w:lastRenderedPageBreak/>
        <w:t>մի շարք երկրների՝ Բրազիլիայի, Արգենտինայի, Մեքսիկայի, ինչպես նաև Սկանդինավյան երկրների՝ Շվեդիայի և Դանիայի կողքին։</w:t>
      </w:r>
    </w:p>
    <w:p w14:paraId="5CB4B394" w14:textId="77777777" w:rsidR="006A1E08" w:rsidRPr="001E1F8A" w:rsidRDefault="006A1E08" w:rsidP="00AF3AF8">
      <w:pPr>
        <w:spacing w:line="360" w:lineRule="auto"/>
        <w:jc w:val="both"/>
        <w:rPr>
          <w:rFonts w:ascii="Sylfaen" w:hAnsi="Sylfaen"/>
          <w:color w:val="0D0D0D" w:themeColor="text1" w:themeTint="F2"/>
          <w:sz w:val="24"/>
          <w:szCs w:val="24"/>
          <w:lang w:val="hy-AM"/>
        </w:rPr>
      </w:pPr>
    </w:p>
    <w:p w14:paraId="552D254A" w14:textId="77777777" w:rsidR="00AF3AF8" w:rsidRPr="001E1F8A" w:rsidRDefault="00AF3AF8" w:rsidP="00AF3AF8">
      <w:pPr>
        <w:pStyle w:val="Heading2"/>
        <w:jc w:val="center"/>
        <w:rPr>
          <w:rFonts w:ascii="Sylfaen" w:hAnsi="Sylfaen"/>
          <w:b/>
          <w:bCs/>
          <w:color w:val="000000" w:themeColor="text1"/>
          <w:sz w:val="28"/>
          <w:szCs w:val="28"/>
          <w:lang w:val="hy-AM"/>
        </w:rPr>
      </w:pPr>
      <w:bookmarkStart w:id="23" w:name="_Toc196600814"/>
      <w:r w:rsidRPr="001E1F8A">
        <w:rPr>
          <w:rFonts w:ascii="Sylfaen" w:hAnsi="Sylfaen"/>
          <w:b/>
          <w:bCs/>
          <w:color w:val="000000" w:themeColor="text1"/>
          <w:sz w:val="28"/>
          <w:szCs w:val="28"/>
          <w:lang w:val="hy-AM"/>
        </w:rPr>
        <w:t>4. Առաջնորդում (էգալիտար և հիերարխիկ)</w:t>
      </w:r>
      <w:bookmarkEnd w:id="23"/>
    </w:p>
    <w:p w14:paraId="3FFC6312"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5071858D"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Մշակույթների մեր տեղաբաշխումը «Առաջնորդում» սանդղակի վրա, որը դասավորում է մշակույթները բարձր հավասարությունից մինչև խիստ հիերարխիկ (Figure 4.1), մեծապես հիմնված է Հոֆսթեդի աշխատանքի</w:t>
      </w:r>
      <w:r w:rsidRPr="001E1F8A">
        <w:rPr>
          <w:rFonts w:ascii="Sylfaen" w:hAnsi="Sylfaen"/>
          <w:color w:val="0D0D0D" w:themeColor="text1" w:themeTint="F2"/>
          <w:sz w:val="24"/>
          <w:szCs w:val="24"/>
          <w:vertAlign w:val="superscript"/>
          <w:lang w:val="hy-AM"/>
        </w:rPr>
        <w:t>*</w:t>
      </w:r>
      <w:r w:rsidRPr="001E1F8A">
        <w:rPr>
          <w:rFonts w:ascii="Sylfaen" w:hAnsi="Sylfaen"/>
          <w:color w:val="0D0D0D" w:themeColor="text1" w:themeTint="F2"/>
          <w:sz w:val="24"/>
          <w:szCs w:val="24"/>
          <w:lang w:val="hy-AM"/>
        </w:rPr>
        <w:t xml:space="preserve"> և Globe Project</w:t>
      </w:r>
      <w:r w:rsidRPr="001E1F8A">
        <w:rPr>
          <w:rStyle w:val="FootnoteReference"/>
          <w:rFonts w:ascii="Sylfaen" w:hAnsi="Sylfaen"/>
          <w:color w:val="0D0D0D" w:themeColor="text1" w:themeTint="F2"/>
        </w:rPr>
        <w:footnoteReference w:id="35"/>
      </w:r>
      <w:r w:rsidRPr="001E1F8A">
        <w:rPr>
          <w:rFonts w:ascii="Sylfaen" w:hAnsi="Sylfaen"/>
          <w:color w:val="0D0D0D" w:themeColor="text1" w:themeTint="F2"/>
          <w:sz w:val="24"/>
          <w:szCs w:val="24"/>
          <w:lang w:val="hy-AM"/>
        </w:rPr>
        <w:t xml:space="preserve"> հետազոտության վրա: Այն նաև ներառում է հարյուրավոր միջազգային ղեկավարների հետ իմ (ծան.` Էրին Մեյերի) սեփական աշխատանքի տվյալները: Սանդղակի վրա և այսուհետ մենք կօգտագործենք «էգալիտար» բառը ցածր ուժային հեռավորության և «հիերարխիկ»՝ բարձր ուժային հեռավորության փոխարեն:</w:t>
      </w:r>
    </w:p>
    <w:p w14:paraId="2E1D4E29" w14:textId="77777777" w:rsidR="00AF3AF8" w:rsidRPr="001E1F8A" w:rsidRDefault="00AF3AF8" w:rsidP="00AF3AF8">
      <w:pPr>
        <w:spacing w:line="360" w:lineRule="auto"/>
        <w:jc w:val="center"/>
        <w:rPr>
          <w:rFonts w:ascii="Sylfaen" w:hAnsi="Sylfaen"/>
          <w:color w:val="0D0D0D" w:themeColor="text1" w:themeTint="F2"/>
          <w:sz w:val="24"/>
          <w:szCs w:val="24"/>
        </w:rPr>
      </w:pPr>
      <w:r w:rsidRPr="001E1F8A">
        <w:rPr>
          <w:rFonts w:ascii="Sylfaen" w:hAnsi="Sylfaen"/>
          <w:noProof/>
          <w:color w:val="0D0D0D" w:themeColor="text1" w:themeTint="F2"/>
          <w:sz w:val="24"/>
          <w:szCs w:val="24"/>
        </w:rPr>
        <w:lastRenderedPageBreak/>
        <w:drawing>
          <wp:inline distT="0" distB="0" distL="0" distR="0" wp14:anchorId="6C52E676" wp14:editId="15E46256">
            <wp:extent cx="5154189" cy="2914650"/>
            <wp:effectExtent l="133350" t="114300" r="123190" b="1714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174406" cy="2926083"/>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54C4FDD" w14:textId="2E7C44B7" w:rsidR="00AF3AF8" w:rsidRDefault="00AF3AF8" w:rsidP="00AF3AF8">
      <w:pPr>
        <w:spacing w:line="360" w:lineRule="auto"/>
        <w:jc w:val="both"/>
        <w:rPr>
          <w:rFonts w:ascii="Sylfaen" w:hAnsi="Sylfaen"/>
          <w:color w:val="0D0D0D" w:themeColor="text1" w:themeTint="F2"/>
          <w:sz w:val="24"/>
          <w:szCs w:val="24"/>
        </w:rPr>
      </w:pPr>
      <w:r w:rsidRPr="001E1F8A">
        <w:rPr>
          <w:rFonts w:ascii="Sylfaen" w:hAnsi="Sylfaen"/>
          <w:color w:val="0D0D0D" w:themeColor="text1" w:themeTint="F2"/>
          <w:sz w:val="24"/>
          <w:szCs w:val="24"/>
        </w:rPr>
        <w:tab/>
      </w:r>
      <w:proofErr w:type="spellStart"/>
      <w:r w:rsidRPr="001E1F8A">
        <w:rPr>
          <w:rFonts w:ascii="Sylfaen" w:hAnsi="Sylfaen"/>
          <w:color w:val="0D0D0D" w:themeColor="text1" w:themeTint="F2"/>
          <w:sz w:val="24"/>
          <w:szCs w:val="24"/>
        </w:rPr>
        <w:t>Հայաստանում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ավանդաբար</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ավելի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ընդգծված</w:t>
      </w:r>
      <w:proofErr w:type="spellEnd"/>
      <w:r w:rsidRPr="001E1F8A">
        <w:rPr>
          <w:rFonts w:ascii="Sylfaen" w:hAnsi="Sylfaen"/>
          <w:color w:val="0D0D0D" w:themeColor="text1" w:themeTint="F2"/>
          <w:sz w:val="24"/>
          <w:szCs w:val="24"/>
        </w:rPr>
        <w:t xml:space="preserve"> է </w:t>
      </w:r>
      <w:proofErr w:type="spellStart"/>
      <w:r w:rsidRPr="001E1F8A">
        <w:rPr>
          <w:rFonts w:ascii="Sylfaen" w:hAnsi="Sylfaen"/>
          <w:color w:val="0D0D0D" w:themeColor="text1" w:themeTint="F2"/>
          <w:sz w:val="24"/>
          <w:szCs w:val="24"/>
        </w:rPr>
        <w:t>հիերարխիկ</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առաջնորդման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մոտեցումը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որն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արտահայտվում</w:t>
      </w:r>
      <w:proofErr w:type="spellEnd"/>
      <w:r w:rsidRPr="001E1F8A">
        <w:rPr>
          <w:rFonts w:ascii="Sylfaen" w:hAnsi="Sylfaen"/>
          <w:color w:val="0D0D0D" w:themeColor="text1" w:themeTint="F2"/>
          <w:sz w:val="24"/>
          <w:szCs w:val="24"/>
        </w:rPr>
        <w:t xml:space="preserve"> է </w:t>
      </w:r>
      <w:proofErr w:type="spellStart"/>
      <w:r w:rsidRPr="001E1F8A">
        <w:rPr>
          <w:rFonts w:ascii="Sylfaen" w:hAnsi="Sylfaen"/>
          <w:color w:val="0D0D0D" w:themeColor="text1" w:themeTint="F2"/>
          <w:sz w:val="24"/>
          <w:szCs w:val="24"/>
        </w:rPr>
        <w:t>հասարակության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մեջ</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մեծագույն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հարգանքի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տուրք</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տալու</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ավանդույթներով</w:t>
      </w:r>
      <w:proofErr w:type="spellEnd"/>
      <w:r w:rsidRPr="001E1F8A">
        <w:rPr>
          <w:rFonts w:ascii="Sylfaen" w:hAnsi="Sylfaen"/>
          <w:color w:val="0D0D0D" w:themeColor="text1" w:themeTint="F2"/>
          <w:sz w:val="24"/>
          <w:szCs w:val="24"/>
        </w:rPr>
        <w:t xml:space="preserve"> և </w:t>
      </w:r>
      <w:proofErr w:type="spellStart"/>
      <w:r w:rsidRPr="001E1F8A">
        <w:rPr>
          <w:rFonts w:ascii="Sylfaen" w:hAnsi="Sylfaen"/>
          <w:color w:val="0D0D0D" w:themeColor="text1" w:themeTint="F2"/>
          <w:sz w:val="24"/>
          <w:szCs w:val="24"/>
        </w:rPr>
        <w:t>ավագ</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սերնդի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հեղինակության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ընդունմամբ</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Տարեց</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մարդկանց</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բարձր</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կարգավիճակ</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ունեցող</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անհատների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խոսքը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որոշումների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ընդունման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գործընթացում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հաճախ</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ունի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առաջնահերթություն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իսկ</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ընտանիքներում</w:t>
      </w:r>
      <w:proofErr w:type="spellEnd"/>
      <w:r w:rsidRPr="001E1F8A">
        <w:rPr>
          <w:rFonts w:ascii="Sylfaen" w:hAnsi="Sylfaen"/>
          <w:color w:val="0D0D0D" w:themeColor="text1" w:themeTint="F2"/>
          <w:sz w:val="24"/>
          <w:szCs w:val="24"/>
        </w:rPr>
        <w:t xml:space="preserve"> և </w:t>
      </w:r>
      <w:proofErr w:type="spellStart"/>
      <w:r w:rsidRPr="001E1F8A">
        <w:rPr>
          <w:rFonts w:ascii="Sylfaen" w:hAnsi="Sylfaen"/>
          <w:color w:val="0D0D0D" w:themeColor="text1" w:themeTint="F2"/>
          <w:sz w:val="24"/>
          <w:szCs w:val="24"/>
        </w:rPr>
        <w:t>աշխատանքային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միջավայրերում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էլ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հաճախակի</w:t>
      </w:r>
      <w:proofErr w:type="spellEnd"/>
      <w:r w:rsidRPr="001E1F8A">
        <w:rPr>
          <w:rFonts w:ascii="Sylfaen" w:hAnsi="Sylfaen"/>
          <w:color w:val="0D0D0D" w:themeColor="text1" w:themeTint="F2"/>
          <w:sz w:val="24"/>
          <w:szCs w:val="24"/>
        </w:rPr>
        <w:t xml:space="preserve"> է </w:t>
      </w:r>
      <w:proofErr w:type="spellStart"/>
      <w:r w:rsidRPr="001E1F8A">
        <w:rPr>
          <w:rFonts w:ascii="Sylfaen" w:hAnsi="Sylfaen"/>
          <w:color w:val="0D0D0D" w:themeColor="text1" w:themeTint="F2"/>
          <w:sz w:val="24"/>
          <w:szCs w:val="24"/>
        </w:rPr>
        <w:t>գերադասվում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ավագների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ղեկավարների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առաջնորդությունը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Մարդիկ</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ավելի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քիչ</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հակված</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բացահայտ</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հակադրվել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ղեկավարի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ավագի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կարծիքին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ինչը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համապատասխանում</w:t>
      </w:r>
      <w:proofErr w:type="spellEnd"/>
      <w:r w:rsidRPr="001E1F8A">
        <w:rPr>
          <w:rFonts w:ascii="Sylfaen" w:hAnsi="Sylfaen"/>
          <w:color w:val="0D0D0D" w:themeColor="text1" w:themeTint="F2"/>
          <w:sz w:val="24"/>
          <w:szCs w:val="24"/>
        </w:rPr>
        <w:t xml:space="preserve"> է </w:t>
      </w:r>
      <w:proofErr w:type="spellStart"/>
      <w:r w:rsidRPr="001E1F8A">
        <w:rPr>
          <w:rFonts w:ascii="Sylfaen" w:hAnsi="Sylfaen"/>
          <w:color w:val="0D0D0D" w:themeColor="text1" w:themeTint="F2"/>
          <w:sz w:val="24"/>
          <w:szCs w:val="24"/>
        </w:rPr>
        <w:t>հասարակական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մշակույթի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արժեքներին</w:t>
      </w:r>
      <w:proofErr w:type="spellEnd"/>
      <w:r w:rsidRPr="001E1F8A">
        <w:rPr>
          <w:rFonts w:ascii="Sylfaen" w:hAnsi="Sylfaen"/>
          <w:color w:val="0D0D0D" w:themeColor="text1" w:themeTint="F2"/>
          <w:sz w:val="24"/>
          <w:szCs w:val="24"/>
        </w:rPr>
        <w:t xml:space="preserve"> և </w:t>
      </w:r>
      <w:proofErr w:type="spellStart"/>
      <w:r w:rsidRPr="001E1F8A">
        <w:rPr>
          <w:rFonts w:ascii="Sylfaen" w:hAnsi="Sylfaen"/>
          <w:color w:val="0D0D0D" w:themeColor="text1" w:themeTint="F2"/>
          <w:sz w:val="24"/>
          <w:szCs w:val="24"/>
        </w:rPr>
        <w:t>վարքագծին</w:t>
      </w:r>
      <w:proofErr w:type="spellEnd"/>
      <w:r w:rsidRPr="001E1F8A">
        <w:rPr>
          <w:rFonts w:ascii="Sylfaen" w:hAnsi="Sylfaen"/>
          <w:color w:val="0D0D0D" w:themeColor="text1" w:themeTint="F2"/>
          <w:sz w:val="24"/>
          <w:szCs w:val="24"/>
        </w:rPr>
        <w:t xml:space="preserve">։ </w:t>
      </w:r>
      <w:r w:rsidRPr="001E1F8A">
        <w:rPr>
          <w:rFonts w:ascii="Sylfaen" w:hAnsi="Sylfaen"/>
          <w:color w:val="0D0D0D" w:themeColor="text1" w:themeTint="F2"/>
          <w:sz w:val="24"/>
          <w:szCs w:val="24"/>
        </w:rPr>
        <w:br/>
      </w:r>
      <w:r w:rsidRPr="001E1F8A">
        <w:rPr>
          <w:rFonts w:ascii="Sylfaen" w:hAnsi="Sylfaen"/>
          <w:color w:val="0D0D0D" w:themeColor="text1" w:themeTint="F2"/>
          <w:sz w:val="24"/>
          <w:szCs w:val="24"/>
        </w:rPr>
        <w:tab/>
      </w:r>
      <w:proofErr w:type="spellStart"/>
      <w:r w:rsidRPr="001E1F8A">
        <w:rPr>
          <w:rFonts w:ascii="Sylfaen" w:hAnsi="Sylfaen"/>
          <w:color w:val="0D0D0D" w:themeColor="text1" w:themeTint="F2"/>
          <w:sz w:val="24"/>
          <w:szCs w:val="24"/>
        </w:rPr>
        <w:t>Այնուամենայնիվ</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վերջին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տարիներին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նկատվում</w:t>
      </w:r>
      <w:proofErr w:type="spellEnd"/>
      <w:r w:rsidRPr="001E1F8A">
        <w:rPr>
          <w:rFonts w:ascii="Sylfaen" w:hAnsi="Sylfaen"/>
          <w:color w:val="0D0D0D" w:themeColor="text1" w:themeTint="F2"/>
          <w:sz w:val="24"/>
          <w:szCs w:val="24"/>
        </w:rPr>
        <w:t xml:space="preserve"> է </w:t>
      </w:r>
      <w:proofErr w:type="spellStart"/>
      <w:r w:rsidRPr="001E1F8A">
        <w:rPr>
          <w:rFonts w:ascii="Sylfaen" w:hAnsi="Sylfaen"/>
          <w:color w:val="0D0D0D" w:themeColor="text1" w:themeTint="F2"/>
          <w:sz w:val="24"/>
          <w:szCs w:val="24"/>
        </w:rPr>
        <w:t>նաև</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էգալիտար</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մոտեցման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աճող</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ազդեցություն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հատկապես</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երիտասարդ</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սերնդի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շրջանում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որտեղ</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փոխկապակցվածությունն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ու</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համագործակցությունը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առաջնային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նշանակություն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ձեռք</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բերել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Տեխնոլոգիական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զարգացումներն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ու</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գլոբալիզացիան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նպաստել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ավելի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հավասարազոր</w:t>
      </w:r>
      <w:proofErr w:type="spellEnd"/>
      <w:r w:rsidRPr="001E1F8A">
        <w:rPr>
          <w:rFonts w:ascii="Sylfaen" w:hAnsi="Sylfaen"/>
          <w:color w:val="0D0D0D" w:themeColor="text1" w:themeTint="F2"/>
          <w:sz w:val="24"/>
          <w:szCs w:val="24"/>
          <w:lang w:val="hy-AM"/>
        </w:rPr>
        <w:t xml:space="preserve"> </w:t>
      </w:r>
      <w:r w:rsidRPr="001E1F8A">
        <w:rPr>
          <w:rFonts w:ascii="Sylfaen" w:hAnsi="Sylfaen"/>
          <w:color w:val="0D0D0D" w:themeColor="text1" w:themeTint="F2"/>
          <w:sz w:val="24"/>
          <w:szCs w:val="24"/>
        </w:rPr>
        <w:t>(</w:t>
      </w:r>
      <w:r w:rsidRPr="001E1F8A">
        <w:rPr>
          <w:rFonts w:ascii="Sylfaen" w:hAnsi="Sylfaen"/>
          <w:color w:val="0D0D0D" w:themeColor="text1" w:themeTint="F2"/>
          <w:sz w:val="24"/>
          <w:szCs w:val="24"/>
          <w:lang w:val="hy-AM"/>
        </w:rPr>
        <w:t>էգալիտար</w:t>
      </w:r>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հարաբերությունների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ձևավորմանը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որտեղ</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ավելի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կարևոր</w:t>
      </w:r>
      <w:proofErr w:type="spellEnd"/>
      <w:r w:rsidRPr="001E1F8A">
        <w:rPr>
          <w:rFonts w:ascii="Sylfaen" w:hAnsi="Sylfaen"/>
          <w:color w:val="0D0D0D" w:themeColor="text1" w:themeTint="F2"/>
          <w:sz w:val="24"/>
          <w:szCs w:val="24"/>
        </w:rPr>
        <w:t xml:space="preserve"> է </w:t>
      </w:r>
      <w:proofErr w:type="spellStart"/>
      <w:r w:rsidRPr="001E1F8A">
        <w:rPr>
          <w:rFonts w:ascii="Sylfaen" w:hAnsi="Sylfaen"/>
          <w:color w:val="0D0D0D" w:themeColor="text1" w:themeTint="F2"/>
          <w:sz w:val="24"/>
          <w:szCs w:val="24"/>
        </w:rPr>
        <w:t>խումբը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թիմը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քան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անհատական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ղեկավարումը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Այդ</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պատճառով</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էլ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այսօր</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կարելի</w:t>
      </w:r>
      <w:proofErr w:type="spellEnd"/>
      <w:r w:rsidRPr="001E1F8A">
        <w:rPr>
          <w:rFonts w:ascii="Sylfaen" w:hAnsi="Sylfaen"/>
          <w:color w:val="0D0D0D" w:themeColor="text1" w:themeTint="F2"/>
          <w:sz w:val="24"/>
          <w:szCs w:val="24"/>
        </w:rPr>
        <w:t xml:space="preserve"> է </w:t>
      </w:r>
      <w:proofErr w:type="spellStart"/>
      <w:r w:rsidRPr="001E1F8A">
        <w:rPr>
          <w:rFonts w:ascii="Sylfaen" w:hAnsi="Sylfaen"/>
          <w:color w:val="0D0D0D" w:themeColor="text1" w:themeTint="F2"/>
          <w:sz w:val="24"/>
          <w:szCs w:val="24"/>
        </w:rPr>
        <w:t>տեսնել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որ</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շատ</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հայեր</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կողմ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այնպիսի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աշխատանքային</w:t>
      </w:r>
      <w:proofErr w:type="spellEnd"/>
      <w:r w:rsidRPr="001E1F8A">
        <w:rPr>
          <w:rFonts w:ascii="Sylfaen" w:hAnsi="Sylfaen"/>
          <w:color w:val="0D0D0D" w:themeColor="text1" w:themeTint="F2"/>
          <w:sz w:val="24"/>
          <w:szCs w:val="24"/>
        </w:rPr>
        <w:t xml:space="preserve"> և </w:t>
      </w:r>
      <w:proofErr w:type="spellStart"/>
      <w:r w:rsidRPr="001E1F8A">
        <w:rPr>
          <w:rFonts w:ascii="Sylfaen" w:hAnsi="Sylfaen"/>
          <w:color w:val="0D0D0D" w:themeColor="text1" w:themeTint="F2"/>
          <w:sz w:val="24"/>
          <w:szCs w:val="24"/>
        </w:rPr>
        <w:lastRenderedPageBreak/>
        <w:t>հասարակական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մոդելներին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որոնք</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խրախուսում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անհատների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միջև</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հավասարություն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ու</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համագործակցություն</w:t>
      </w:r>
      <w:proofErr w:type="spellEnd"/>
      <w:r w:rsidR="00157B49">
        <w:rPr>
          <w:rFonts w:ascii="Sylfaen" w:hAnsi="Sylfaen"/>
          <w:color w:val="0D0D0D" w:themeColor="text1" w:themeTint="F2"/>
          <w:sz w:val="24"/>
          <w:szCs w:val="24"/>
          <w:lang w:val="hy-AM"/>
        </w:rPr>
        <w:t>՝</w:t>
      </w:r>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միևնույն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ժամանակ</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պահպանելով</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ավանդական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հասարակական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նորմերն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ու</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արժեքները</w:t>
      </w:r>
      <w:proofErr w:type="spellEnd"/>
      <w:r w:rsidRPr="001E1F8A">
        <w:rPr>
          <w:rFonts w:ascii="Sylfaen" w:hAnsi="Sylfaen"/>
          <w:color w:val="0D0D0D" w:themeColor="text1" w:themeTint="F2"/>
          <w:sz w:val="24"/>
          <w:szCs w:val="24"/>
        </w:rPr>
        <w:t>։</w:t>
      </w:r>
    </w:p>
    <w:p w14:paraId="581BD4C9" w14:textId="43017BB1" w:rsidR="00462654" w:rsidRPr="00EB4E33" w:rsidRDefault="00462654" w:rsidP="00AF3AF8">
      <w:pPr>
        <w:spacing w:line="360" w:lineRule="auto"/>
        <w:jc w:val="both"/>
        <w:rPr>
          <w:rFonts w:ascii="Sylfaen" w:hAnsi="Sylfaen"/>
          <w:i/>
          <w:iCs/>
          <w:color w:val="0D0D0D" w:themeColor="text1" w:themeTint="F2"/>
          <w:sz w:val="24"/>
          <w:szCs w:val="24"/>
        </w:rPr>
      </w:pPr>
      <w:r w:rsidRPr="00EB4E33">
        <w:rPr>
          <w:rFonts w:ascii="Sylfaen" w:hAnsi="Sylfaen"/>
          <w:i/>
          <w:iCs/>
          <w:color w:val="0D0D0D" w:themeColor="text1" w:themeTint="F2"/>
          <w:sz w:val="24"/>
          <w:szCs w:val="24"/>
          <w:lang w:val="hy-AM"/>
        </w:rPr>
        <w:t xml:space="preserve">Հարց </w:t>
      </w:r>
      <w:r w:rsidRPr="00EB4E33">
        <w:rPr>
          <w:rFonts w:ascii="Sylfaen" w:hAnsi="Sylfaen"/>
          <w:i/>
          <w:iCs/>
          <w:color w:val="0D0D0D" w:themeColor="text1" w:themeTint="F2"/>
          <w:sz w:val="24"/>
          <w:szCs w:val="24"/>
        </w:rPr>
        <w:t xml:space="preserve">6. </w:t>
      </w:r>
      <w:proofErr w:type="spellStart"/>
      <w:r w:rsidRPr="00EB4E33">
        <w:rPr>
          <w:rFonts w:ascii="Sylfaen" w:hAnsi="Sylfaen"/>
          <w:i/>
          <w:iCs/>
          <w:color w:val="0D0D0D" w:themeColor="text1" w:themeTint="F2"/>
          <w:sz w:val="24"/>
          <w:szCs w:val="24"/>
        </w:rPr>
        <w:t>Ինչպիսի՞ն</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եք</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Ձեզ</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պատկերացնում</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ղեկավարի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պաշտոնում</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կառավարման</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ո՞ր</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մոտեցումն</w:t>
      </w:r>
      <w:proofErr w:type="spellEnd"/>
      <w:r w:rsidRPr="00EB4E33">
        <w:rPr>
          <w:rFonts w:ascii="Sylfaen" w:hAnsi="Sylfaen"/>
          <w:i/>
          <w:iCs/>
          <w:color w:val="0D0D0D" w:themeColor="text1" w:themeTint="F2"/>
          <w:sz w:val="24"/>
          <w:szCs w:val="24"/>
        </w:rPr>
        <w:t xml:space="preserve"> է </w:t>
      </w:r>
      <w:proofErr w:type="spellStart"/>
      <w:r w:rsidRPr="00EB4E33">
        <w:rPr>
          <w:rFonts w:ascii="Sylfaen" w:hAnsi="Sylfaen"/>
          <w:i/>
          <w:iCs/>
          <w:color w:val="0D0D0D" w:themeColor="text1" w:themeTint="F2"/>
          <w:sz w:val="24"/>
          <w:szCs w:val="24"/>
        </w:rPr>
        <w:t>Ձեզ</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ավելի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հարազատ</w:t>
      </w:r>
      <w:proofErr w:type="spellEnd"/>
      <w:r w:rsidRPr="00EB4E33">
        <w:rPr>
          <w:rFonts w:ascii="Sylfaen" w:hAnsi="Sylfaen"/>
          <w:i/>
          <w:iCs/>
          <w:color w:val="0D0D0D" w:themeColor="text1" w:themeTint="F2"/>
          <w:sz w:val="24"/>
          <w:szCs w:val="24"/>
        </w:rPr>
        <w:t>.</w:t>
      </w:r>
    </w:p>
    <w:p w14:paraId="4BA0AA60" w14:textId="3771F0E9" w:rsidR="00AF3AF8" w:rsidRPr="001E1F8A" w:rsidRDefault="00462654" w:rsidP="00AF3AF8">
      <w:pPr>
        <w:spacing w:line="360" w:lineRule="auto"/>
        <w:jc w:val="both"/>
        <w:rPr>
          <w:rFonts w:ascii="Sylfaen" w:hAnsi="Sylfaen"/>
          <w:color w:val="0D0D0D" w:themeColor="text1" w:themeTint="F2"/>
          <w:sz w:val="28"/>
          <w:szCs w:val="28"/>
          <w:lang w:val="hy-AM"/>
        </w:rPr>
      </w:pPr>
      <w:r>
        <w:rPr>
          <w:rFonts w:ascii="Sylfaen" w:hAnsi="Sylfaen"/>
          <w:noProof/>
          <w:sz w:val="24"/>
          <w:szCs w:val="24"/>
          <w:lang w:val="hy-AM"/>
        </w:rPr>
        <w:drawing>
          <wp:inline distT="0" distB="0" distL="0" distR="0" wp14:anchorId="2933EFD8" wp14:editId="4EE67E01">
            <wp:extent cx="5943600" cy="3097802"/>
            <wp:effectExtent l="0" t="0" r="0" b="7620"/>
            <wp:docPr id="39"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5CABDC6" w14:textId="4E7286DE" w:rsidR="00462654" w:rsidRPr="00EB4E33" w:rsidRDefault="00462654" w:rsidP="00AF3AF8">
      <w:pPr>
        <w:spacing w:line="360" w:lineRule="auto"/>
        <w:jc w:val="both"/>
        <w:rPr>
          <w:rFonts w:ascii="Sylfaen" w:hAnsi="Sylfaen"/>
          <w:i/>
          <w:iCs/>
          <w:color w:val="0D0D0D" w:themeColor="text1" w:themeTint="F2"/>
          <w:sz w:val="28"/>
          <w:szCs w:val="28"/>
          <w:lang w:val="hy-AM"/>
        </w:rPr>
      </w:pPr>
      <w:r w:rsidRPr="00EB4E33">
        <w:rPr>
          <w:rFonts w:ascii="Sylfaen" w:hAnsi="Sylfaen"/>
          <w:i/>
          <w:iCs/>
          <w:color w:val="0D0D0D" w:themeColor="text1" w:themeTint="F2"/>
          <w:sz w:val="24"/>
          <w:szCs w:val="24"/>
          <w:lang w:val="hy-AM"/>
        </w:rPr>
        <w:t>Հարց 7. Ինչպիսի՞ կառավարման մոտեցում պիտի դրսևորի պետության ղեկավարը.</w:t>
      </w:r>
    </w:p>
    <w:p w14:paraId="6DB4FD96" w14:textId="73B23C32" w:rsidR="00AF3AF8" w:rsidRPr="00462654" w:rsidRDefault="00462654" w:rsidP="00AF3AF8">
      <w:pPr>
        <w:spacing w:line="360" w:lineRule="auto"/>
        <w:jc w:val="both"/>
        <w:rPr>
          <w:rFonts w:ascii="Sylfaen" w:hAnsi="Sylfaen"/>
          <w:color w:val="0D0D0D" w:themeColor="text1" w:themeTint="F2"/>
          <w:sz w:val="24"/>
          <w:szCs w:val="24"/>
          <w:lang w:val="hy-AM"/>
        </w:rPr>
      </w:pPr>
      <w:r>
        <w:rPr>
          <w:rFonts w:ascii="Sylfaen" w:hAnsi="Sylfaen"/>
          <w:noProof/>
          <w:sz w:val="24"/>
          <w:szCs w:val="24"/>
          <w:lang w:val="hy-AM"/>
        </w:rPr>
        <w:lastRenderedPageBreak/>
        <w:drawing>
          <wp:inline distT="0" distB="0" distL="0" distR="0" wp14:anchorId="17BC37B6" wp14:editId="314CA3E6">
            <wp:extent cx="5943600" cy="3097530"/>
            <wp:effectExtent l="0" t="0" r="0" b="7620"/>
            <wp:docPr id="40"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CCCABCD" w14:textId="111D4A42" w:rsidR="00157B49" w:rsidRDefault="00157B49" w:rsidP="00AF3AF8">
      <w:pPr>
        <w:spacing w:line="360" w:lineRule="auto"/>
        <w:jc w:val="both"/>
        <w:rPr>
          <w:rFonts w:ascii="Sylfaen" w:hAnsi="Sylfaen"/>
          <w:i/>
          <w:iCs/>
          <w:color w:val="0D0D0D" w:themeColor="text1" w:themeTint="F2"/>
          <w:sz w:val="24"/>
          <w:szCs w:val="24"/>
          <w:lang w:val="hy-AM"/>
        </w:rPr>
      </w:pPr>
      <w:r w:rsidRPr="00157B49">
        <w:rPr>
          <w:rFonts w:ascii="Sylfaen" w:hAnsi="Sylfaen"/>
          <w:b/>
          <w:bCs/>
          <w:color w:val="0D0D0D" w:themeColor="text1" w:themeTint="F2"/>
          <w:sz w:val="24"/>
          <w:szCs w:val="24"/>
          <w:lang w:val="hy-AM"/>
        </w:rPr>
        <w:t>Եզրակացություն</w:t>
      </w:r>
      <w:r w:rsidRPr="00157B49">
        <w:rPr>
          <w:rFonts w:ascii="Sylfaen" w:hAnsi="Sylfaen"/>
          <w:color w:val="0D0D0D" w:themeColor="text1" w:themeTint="F2"/>
          <w:sz w:val="24"/>
          <w:szCs w:val="24"/>
          <w:lang w:val="hy-AM"/>
        </w:rPr>
        <w:t xml:space="preserve">. </w:t>
      </w:r>
      <w:r w:rsidR="00031C58" w:rsidRPr="00031C58">
        <w:rPr>
          <w:rFonts w:ascii="Sylfaen" w:hAnsi="Sylfaen"/>
          <w:color w:val="0D0D0D" w:themeColor="text1" w:themeTint="F2"/>
          <w:sz w:val="24"/>
          <w:szCs w:val="24"/>
          <w:lang w:val="hy-AM"/>
        </w:rPr>
        <w:t>Երեք սանդղակների տվյալների վերլուծությունը թույլ է տալիս եզրակացնել, որ հարցվածների մեծամասնությունը նախապատվությունը տալիս է երկու մոտեցումների սինթեզին, ինչը հավանաբար պայմանավորված է գլոբալիզացիայի և միջմշակութային փոխազդեցության ինտենսիվացմամբ, որն իր հերթին նվազեցնում է ավանդական մտածողության և արժեհամակարգի ազդեցությունը։ Այնուամենայնիվ, պետության ղեկավարի հարցում նկատվում են անորոշ կամ բևեռացված կարծիքներ։</w:t>
      </w:r>
      <w:r w:rsidR="00031C58">
        <w:rPr>
          <w:rFonts w:ascii="Sylfaen" w:hAnsi="Sylfaen"/>
          <w:color w:val="0D0D0D" w:themeColor="text1" w:themeTint="F2"/>
          <w:sz w:val="24"/>
          <w:szCs w:val="24"/>
          <w:lang w:val="hy-AM"/>
        </w:rPr>
        <w:br/>
      </w:r>
      <w:r>
        <w:rPr>
          <w:rFonts w:ascii="Sylfaen" w:hAnsi="Sylfaen"/>
          <w:color w:val="0D0D0D" w:themeColor="text1" w:themeTint="F2"/>
          <w:sz w:val="24"/>
          <w:szCs w:val="24"/>
          <w:lang w:val="hy-AM"/>
        </w:rPr>
        <w:tab/>
        <w:t xml:space="preserve">Այսպիսով, </w:t>
      </w:r>
      <w:r w:rsidR="00AF3AF8" w:rsidRPr="00157B49">
        <w:rPr>
          <w:rFonts w:ascii="Sylfaen" w:hAnsi="Sylfaen"/>
          <w:i/>
          <w:iCs/>
          <w:color w:val="0D0D0D" w:themeColor="text1" w:themeTint="F2"/>
          <w:sz w:val="24"/>
          <w:szCs w:val="24"/>
          <w:lang w:val="hy-AM"/>
        </w:rPr>
        <w:t>Հայաստանը Միացյալ Թագավորության, Իսպանիայի Թագավորության, Բրազիլիայի և Գերմանիայի հետ սանդղակի միևնույն հատվածում է</w:t>
      </w:r>
      <w:r w:rsidRPr="00157B49">
        <w:rPr>
          <w:rFonts w:ascii="Sylfaen" w:hAnsi="Sylfaen"/>
          <w:i/>
          <w:iCs/>
          <w:color w:val="0D0D0D" w:themeColor="text1" w:themeTint="F2"/>
          <w:sz w:val="24"/>
          <w:szCs w:val="24"/>
          <w:lang w:val="hy-AM"/>
        </w:rPr>
        <w:t xml:space="preserve"> տեղակայվում</w:t>
      </w:r>
      <w:r w:rsidR="00AF3AF8" w:rsidRPr="00157B49">
        <w:rPr>
          <w:rFonts w:ascii="Sylfaen" w:hAnsi="Sylfaen"/>
          <w:i/>
          <w:iCs/>
          <w:color w:val="0D0D0D" w:themeColor="text1" w:themeTint="F2"/>
          <w:sz w:val="24"/>
          <w:szCs w:val="24"/>
          <w:lang w:val="hy-AM"/>
        </w:rPr>
        <w:t>։</w:t>
      </w:r>
      <w:r>
        <w:rPr>
          <w:rFonts w:ascii="Sylfaen" w:hAnsi="Sylfaen"/>
          <w:i/>
          <w:iCs/>
          <w:color w:val="0D0D0D" w:themeColor="text1" w:themeTint="F2"/>
          <w:sz w:val="24"/>
          <w:szCs w:val="24"/>
          <w:lang w:val="hy-AM"/>
        </w:rPr>
        <w:br/>
      </w:r>
      <w:r>
        <w:rPr>
          <w:rFonts w:ascii="Sylfaen" w:hAnsi="Sylfaen"/>
          <w:i/>
          <w:iCs/>
          <w:color w:val="0D0D0D" w:themeColor="text1" w:themeTint="F2"/>
          <w:sz w:val="24"/>
          <w:szCs w:val="24"/>
          <w:lang w:val="hy-AM"/>
        </w:rPr>
        <w:tab/>
      </w:r>
      <w:r>
        <w:rPr>
          <w:rFonts w:ascii="Sylfaen" w:hAnsi="Sylfaen"/>
          <w:color w:val="0D0D0D" w:themeColor="text1" w:themeTint="F2"/>
          <w:sz w:val="24"/>
          <w:szCs w:val="24"/>
          <w:lang w:val="hy-AM"/>
        </w:rPr>
        <w:t>Հատկանշական է, բայց պ</w:t>
      </w:r>
      <w:r w:rsidRPr="00157B49">
        <w:rPr>
          <w:rFonts w:ascii="Sylfaen" w:hAnsi="Sylfaen"/>
          <w:color w:val="0D0D0D" w:themeColor="text1" w:themeTint="F2"/>
          <w:sz w:val="24"/>
          <w:szCs w:val="24"/>
          <w:lang w:val="hy-AM"/>
        </w:rPr>
        <w:t xml:space="preserve">ետության ղեկավարի մակարդակում կարծիքներն իրարամերժ են. հետևաբար, </w:t>
      </w:r>
      <w:r>
        <w:rPr>
          <w:rFonts w:ascii="Sylfaen" w:hAnsi="Sylfaen"/>
          <w:color w:val="0D0D0D" w:themeColor="text1" w:themeTint="F2"/>
          <w:sz w:val="24"/>
          <w:szCs w:val="24"/>
          <w:lang w:val="hy-AM"/>
        </w:rPr>
        <w:t>սույն</w:t>
      </w:r>
      <w:r w:rsidRPr="00157B49">
        <w:rPr>
          <w:rFonts w:ascii="Sylfaen" w:hAnsi="Sylfaen"/>
          <w:color w:val="0D0D0D" w:themeColor="text1" w:themeTint="F2"/>
          <w:sz w:val="24"/>
          <w:szCs w:val="24"/>
          <w:lang w:val="hy-AM"/>
        </w:rPr>
        <w:t xml:space="preserve"> համատեքստում, </w:t>
      </w:r>
      <w:r>
        <w:rPr>
          <w:rFonts w:ascii="Sylfaen" w:hAnsi="Sylfaen"/>
          <w:i/>
          <w:iCs/>
          <w:color w:val="0D0D0D" w:themeColor="text1" w:themeTint="F2"/>
          <w:sz w:val="24"/>
          <w:szCs w:val="24"/>
          <w:lang w:val="hy-AM"/>
        </w:rPr>
        <w:t xml:space="preserve">Հայաստանը գտնվում է Ռուսաստանի Դաշնության, Պերուի և Մեքսիկայի </w:t>
      </w:r>
      <w:r w:rsidR="00031C58">
        <w:rPr>
          <w:rFonts w:ascii="Sylfaen" w:hAnsi="Sylfaen"/>
          <w:i/>
          <w:iCs/>
          <w:color w:val="0D0D0D" w:themeColor="text1" w:themeTint="F2"/>
          <w:sz w:val="24"/>
          <w:szCs w:val="24"/>
          <w:lang w:val="hy-AM"/>
        </w:rPr>
        <w:t>հետ մի շարքում</w:t>
      </w:r>
      <w:r>
        <w:rPr>
          <w:rFonts w:ascii="Sylfaen" w:hAnsi="Sylfaen"/>
          <w:i/>
          <w:iCs/>
          <w:color w:val="0D0D0D" w:themeColor="text1" w:themeTint="F2"/>
          <w:sz w:val="24"/>
          <w:szCs w:val="24"/>
          <w:lang w:val="hy-AM"/>
        </w:rPr>
        <w:t>։</w:t>
      </w:r>
    </w:p>
    <w:p w14:paraId="58C1CB0C" w14:textId="77777777" w:rsidR="00157B49" w:rsidRPr="001E1F8A" w:rsidRDefault="00157B49" w:rsidP="00AF3AF8">
      <w:pPr>
        <w:spacing w:line="360" w:lineRule="auto"/>
        <w:jc w:val="both"/>
        <w:rPr>
          <w:rFonts w:ascii="Sylfaen" w:hAnsi="Sylfaen"/>
          <w:color w:val="0D0D0D" w:themeColor="text1" w:themeTint="F2"/>
          <w:sz w:val="24"/>
          <w:szCs w:val="24"/>
          <w:lang w:val="hy-AM"/>
        </w:rPr>
      </w:pPr>
    </w:p>
    <w:p w14:paraId="40667146" w14:textId="77777777" w:rsidR="00AF3AF8" w:rsidRPr="001E1F8A" w:rsidRDefault="00AF3AF8" w:rsidP="00AF3AF8">
      <w:pPr>
        <w:pStyle w:val="Heading2"/>
        <w:jc w:val="center"/>
        <w:rPr>
          <w:rFonts w:ascii="Sylfaen" w:hAnsi="Sylfaen"/>
          <w:b/>
          <w:bCs/>
          <w:color w:val="000000" w:themeColor="text1"/>
          <w:sz w:val="28"/>
          <w:szCs w:val="28"/>
          <w:lang w:val="hy-AM"/>
        </w:rPr>
      </w:pPr>
      <w:bookmarkStart w:id="24" w:name="_Toc196600815"/>
      <w:r w:rsidRPr="001E1F8A">
        <w:rPr>
          <w:rFonts w:ascii="Sylfaen" w:hAnsi="Sylfaen"/>
          <w:b/>
          <w:bCs/>
          <w:color w:val="000000" w:themeColor="text1"/>
          <w:sz w:val="28"/>
          <w:szCs w:val="28"/>
          <w:lang w:val="hy-AM"/>
        </w:rPr>
        <w:lastRenderedPageBreak/>
        <w:t>5. Որոշում (հորիզոնական և ուղղահայաց)</w:t>
      </w:r>
      <w:bookmarkEnd w:id="24"/>
    </w:p>
    <w:p w14:paraId="35145A01"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68CDAE74"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 xml:space="preserve">Այսօրվա գլոբալ բիզնեսի բառապաշարում «կոնսենսուս» բառը դրական երանգ ունի։ Այն հնչում է ներառական և ժամանակակից և կապված է այլ համընդհանուր դրական բառերի հետ, ինչպիսիք են «լիազորումը»։ Այսպիսով, դուք կարող եք ցեղային հպարտության զգացում ունենալ, եթե ձեր երկիրը գտնվում է սանդղակի կոնսենսուսի կողմում, և ցեղային պաշտպանողականության փշոտ զգացում, եթե ձեր մշակույթը գտնվում է վերևից ներքև կողմում։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Սակայն, երբ գալիս է իրական որոշումներ կայացնելու ժամանակը, պարզ է դառնում, որ կոնսենսուսի կառուցման գործընթացի հանդեպ սերն ամենևին էլ համընդհանուր չէ։ Ես այս ճշմարտությունը բացահայտեցի առաջին անգամ, երբ աշխատեցի շվեդների խմբի հետ՝ մի մշակույթի ներկայացուցիչների հետ, որը գտնվում է «Որոշումների կայացման» սանդղակի ծայրահեղ ձախ կողմում։</w:t>
      </w:r>
    </w:p>
    <w:p w14:paraId="35AA8D08" w14:textId="474AD035"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noProof/>
          <w:color w:val="0D0D0D" w:themeColor="text1" w:themeTint="F2"/>
          <w:sz w:val="24"/>
          <w:szCs w:val="24"/>
        </w:rPr>
        <w:drawing>
          <wp:inline distT="0" distB="0" distL="0" distR="0" wp14:anchorId="31DCBA1A" wp14:editId="7BDC5195">
            <wp:extent cx="5943600" cy="2470785"/>
            <wp:effectExtent l="133350" t="114300" r="133350" b="1581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2470785"/>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Հայերը, որոշումներ ընդունելիս, ավանդաբար հակված են ուղղահայացի մոտեցմանը, որը ենթադրում է կենտրոնական ղեկավարության կամ որոշում կայացնողի առաջատար դերը, որի հետևից գալիս են այլ անդամները։ Սա հատկապես արտահայտվում է ընտանեկան և աշխատանքային միջավայրերում, որտեղ ավագ </w:t>
      </w:r>
      <w:r w:rsidRPr="001E1F8A">
        <w:rPr>
          <w:rFonts w:ascii="Sylfaen" w:hAnsi="Sylfaen"/>
          <w:color w:val="0D0D0D" w:themeColor="text1" w:themeTint="F2"/>
          <w:sz w:val="24"/>
          <w:szCs w:val="24"/>
          <w:lang w:val="hy-AM"/>
        </w:rPr>
        <w:lastRenderedPageBreak/>
        <w:t xml:space="preserve">սերնդի կամ ղեկավարի խոսքը մեծ ազդեցություն ունի և առաջնահերթություն է տրվում կենտրոնացված առաջնորդությանը։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Միաժամանակ, որոշ դեպքերում նկատվում է, որ որոշման ընդունման գործընթացը կարող է տարբերվել ըստ ոլորտների, քանի որ երիտասարդ սերունդն ավելի պատրաստ է մեկմեկու հետ համագործակցելուն և միահամուռ կերպով որոշումներ ընդունելուն, ինչն հուշում է նաև հորիզոնական մոտեցման աճող տեղ գտնելու միտման մասին։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Սակայն, վերջին տարիներին և հատկապես գլոբալիզացիայի հետզհետե ավելացող ներգործությամբ, այնպիսի ոլորտներում, որտեղ պահանջվում է ավելի արագ և արդյունավետ որոշումների ընդունում, տեսանելի է հորիզոնական մոտեցման աճող ազդեցությունը։ Խմբային աշխատանքի և կարծիքների բազմազանության ընդունման հանդեպ վերաբերմունքը, որը կարող է հանգեցնել միասնական ու ավելի հապճեպ կայացված որոշումների, նկատելիորեն տարածվում է երիտասարդների շրջանում:</w:t>
      </w:r>
    </w:p>
    <w:p w14:paraId="1C225660" w14:textId="4EF0534D" w:rsidR="00462654" w:rsidRPr="00EB4E33" w:rsidRDefault="00462654" w:rsidP="00AF3AF8">
      <w:pPr>
        <w:spacing w:line="360" w:lineRule="auto"/>
        <w:jc w:val="both"/>
        <w:rPr>
          <w:rFonts w:ascii="Sylfaen" w:hAnsi="Sylfaen"/>
          <w:i/>
          <w:iCs/>
          <w:color w:val="0D0D0D" w:themeColor="text1" w:themeTint="F2"/>
          <w:sz w:val="24"/>
          <w:szCs w:val="24"/>
        </w:rPr>
      </w:pPr>
      <w:r w:rsidRPr="00EB4E33">
        <w:rPr>
          <w:rFonts w:ascii="Sylfaen" w:hAnsi="Sylfaen"/>
          <w:i/>
          <w:iCs/>
          <w:color w:val="0D0D0D" w:themeColor="text1" w:themeTint="F2"/>
          <w:sz w:val="24"/>
          <w:szCs w:val="24"/>
          <w:lang w:val="hy-AM"/>
        </w:rPr>
        <w:t xml:space="preserve">Հարց 8. Ենթադրենք, Դուք ինչ-որ ծրագրի համար հետաքրքիր առաջարկներ ունեք, որոնք ըստ Ձեզ, կնպաստեն զարգացմանը։ </w:t>
      </w:r>
      <w:proofErr w:type="spellStart"/>
      <w:r w:rsidRPr="00EB4E33">
        <w:rPr>
          <w:rFonts w:ascii="Sylfaen" w:hAnsi="Sylfaen"/>
          <w:i/>
          <w:iCs/>
          <w:color w:val="0D0D0D" w:themeColor="text1" w:themeTint="F2"/>
          <w:sz w:val="24"/>
          <w:szCs w:val="24"/>
        </w:rPr>
        <w:t>Ինչպիսի՞ն</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կլինի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գործընկերներին</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Ձեր</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առաջարկությանը</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ծանոթացնելու</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գործընթացը</w:t>
      </w:r>
      <w:proofErr w:type="spellEnd"/>
      <w:r w:rsidRPr="00EB4E33">
        <w:rPr>
          <w:rFonts w:ascii="Sylfaen" w:hAnsi="Sylfaen"/>
          <w:i/>
          <w:iCs/>
          <w:color w:val="0D0D0D" w:themeColor="text1" w:themeTint="F2"/>
          <w:sz w:val="24"/>
          <w:szCs w:val="24"/>
        </w:rPr>
        <w:t>.</w:t>
      </w:r>
    </w:p>
    <w:p w14:paraId="0A828974" w14:textId="75A54181" w:rsidR="00EB4E33" w:rsidRDefault="00462654" w:rsidP="00AF3AF8">
      <w:pPr>
        <w:spacing w:line="360" w:lineRule="auto"/>
        <w:jc w:val="both"/>
        <w:rPr>
          <w:rFonts w:ascii="Sylfaen" w:hAnsi="Sylfaen"/>
          <w:b/>
          <w:bCs/>
          <w:color w:val="0D0D0D" w:themeColor="text1" w:themeTint="F2"/>
          <w:sz w:val="24"/>
          <w:szCs w:val="24"/>
          <w:lang w:val="hy-AM"/>
        </w:rPr>
      </w:pPr>
      <w:r>
        <w:rPr>
          <w:rFonts w:ascii="Sylfaen" w:hAnsi="Sylfaen"/>
          <w:noProof/>
          <w:sz w:val="24"/>
          <w:szCs w:val="24"/>
          <w:lang w:val="hy-AM"/>
        </w:rPr>
        <w:drawing>
          <wp:inline distT="0" distB="0" distL="0" distR="0" wp14:anchorId="7D59BA58" wp14:editId="3D57600F">
            <wp:extent cx="5924550" cy="2838450"/>
            <wp:effectExtent l="0" t="0" r="0" b="0"/>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0D8AD02" w14:textId="0BAD8580" w:rsidR="00462654" w:rsidRPr="00EB4E33" w:rsidRDefault="00462654" w:rsidP="00AF3AF8">
      <w:pPr>
        <w:spacing w:line="360" w:lineRule="auto"/>
        <w:jc w:val="both"/>
        <w:rPr>
          <w:rFonts w:ascii="Sylfaen" w:hAnsi="Sylfaen"/>
          <w:i/>
          <w:iCs/>
          <w:color w:val="0D0D0D" w:themeColor="text1" w:themeTint="F2"/>
          <w:sz w:val="28"/>
          <w:szCs w:val="28"/>
        </w:rPr>
      </w:pPr>
      <w:r w:rsidRPr="00EB4E33">
        <w:rPr>
          <w:rFonts w:ascii="Sylfaen" w:hAnsi="Sylfaen"/>
          <w:i/>
          <w:iCs/>
          <w:color w:val="0D0D0D" w:themeColor="text1" w:themeTint="F2"/>
          <w:sz w:val="24"/>
          <w:szCs w:val="24"/>
          <w:lang w:val="hy-AM"/>
        </w:rPr>
        <w:lastRenderedPageBreak/>
        <w:t xml:space="preserve">Հարց 9. Ենթադրենք, Դուք մի ընկերության տնօրենն եք, և Ձեր աշխատակիցներից մեկը ծրագրի զարգացմանն ուղղված առաջարկներ է նախապատրաստել և ցանկանում է ցույց տալ։ </w:t>
      </w:r>
      <w:proofErr w:type="spellStart"/>
      <w:r w:rsidRPr="00EB4E33">
        <w:rPr>
          <w:rFonts w:ascii="Sylfaen" w:hAnsi="Sylfaen"/>
          <w:i/>
          <w:iCs/>
          <w:color w:val="0D0D0D" w:themeColor="text1" w:themeTint="F2"/>
          <w:sz w:val="24"/>
          <w:szCs w:val="24"/>
        </w:rPr>
        <w:t>Ինչպե՞ս</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կցանկանաք</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որպեսզի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նամակն</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հասնի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ձեզ</w:t>
      </w:r>
      <w:proofErr w:type="spellEnd"/>
      <w:r w:rsidRPr="00EB4E33">
        <w:rPr>
          <w:rFonts w:ascii="Sylfaen" w:hAnsi="Sylfaen"/>
          <w:i/>
          <w:iCs/>
          <w:color w:val="0D0D0D" w:themeColor="text1" w:themeTint="F2"/>
          <w:sz w:val="24"/>
          <w:szCs w:val="24"/>
        </w:rPr>
        <w:t>.</w:t>
      </w:r>
    </w:p>
    <w:p w14:paraId="415EAC7A" w14:textId="78016F38" w:rsidR="00AF3AF8" w:rsidRPr="001E1F8A" w:rsidRDefault="00462654" w:rsidP="00AF3AF8">
      <w:pPr>
        <w:spacing w:line="360" w:lineRule="auto"/>
        <w:jc w:val="both"/>
        <w:rPr>
          <w:rFonts w:ascii="Sylfaen" w:hAnsi="Sylfaen"/>
          <w:color w:val="0D0D0D" w:themeColor="text1" w:themeTint="F2"/>
          <w:sz w:val="28"/>
          <w:szCs w:val="28"/>
          <w:lang w:val="hy-AM"/>
        </w:rPr>
      </w:pPr>
      <w:r>
        <w:rPr>
          <w:rFonts w:ascii="Sylfaen" w:hAnsi="Sylfaen"/>
          <w:noProof/>
          <w:sz w:val="24"/>
          <w:szCs w:val="24"/>
          <w:lang w:val="hy-AM"/>
        </w:rPr>
        <w:drawing>
          <wp:inline distT="0" distB="0" distL="0" distR="0" wp14:anchorId="6A14BD8A" wp14:editId="7E729BA6">
            <wp:extent cx="5943600" cy="3097530"/>
            <wp:effectExtent l="0" t="0" r="0" b="7620"/>
            <wp:docPr id="42" name="Chart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13D52696" w14:textId="26A1DFB7" w:rsidR="00FD0759" w:rsidRPr="001E1F8A" w:rsidRDefault="00157B49" w:rsidP="00AF3AF8">
      <w:pPr>
        <w:spacing w:line="360" w:lineRule="auto"/>
        <w:jc w:val="both"/>
        <w:rPr>
          <w:rFonts w:ascii="Sylfaen" w:hAnsi="Sylfaen"/>
          <w:color w:val="0D0D0D" w:themeColor="text1" w:themeTint="F2"/>
          <w:sz w:val="24"/>
          <w:szCs w:val="24"/>
          <w:lang w:val="hy-AM"/>
        </w:rPr>
      </w:pPr>
      <w:r w:rsidRPr="00157B49">
        <w:rPr>
          <w:rFonts w:ascii="Sylfaen" w:hAnsi="Sylfaen"/>
          <w:b/>
          <w:bCs/>
          <w:color w:val="0D0D0D" w:themeColor="text1" w:themeTint="F2"/>
          <w:sz w:val="24"/>
          <w:szCs w:val="24"/>
          <w:lang w:val="hy-AM"/>
        </w:rPr>
        <w:t>Եզրակացություն</w:t>
      </w:r>
      <w:r w:rsidRPr="00157B49">
        <w:rPr>
          <w:rFonts w:ascii="Sylfaen" w:hAnsi="Sylfaen"/>
          <w:color w:val="0D0D0D" w:themeColor="text1" w:themeTint="F2"/>
          <w:sz w:val="24"/>
          <w:szCs w:val="24"/>
          <w:lang w:val="hy-AM"/>
        </w:rPr>
        <w:t xml:space="preserve">. </w:t>
      </w:r>
      <w:r w:rsidR="00AF3AF8" w:rsidRPr="001E1F8A">
        <w:rPr>
          <w:rFonts w:ascii="Sylfaen" w:hAnsi="Sylfaen"/>
          <w:color w:val="0D0D0D" w:themeColor="text1" w:themeTint="F2"/>
          <w:sz w:val="24"/>
          <w:szCs w:val="24"/>
          <w:lang w:val="hy-AM"/>
        </w:rPr>
        <w:t xml:space="preserve">Համադրելով </w:t>
      </w:r>
      <w:r w:rsidR="00FD0759">
        <w:rPr>
          <w:rFonts w:ascii="Sylfaen" w:hAnsi="Sylfaen"/>
          <w:color w:val="0D0D0D" w:themeColor="text1" w:themeTint="F2"/>
          <w:sz w:val="24"/>
          <w:szCs w:val="24"/>
          <w:lang w:val="hy-AM"/>
        </w:rPr>
        <w:t xml:space="preserve">երեք սանղակների </w:t>
      </w:r>
      <w:r w:rsidR="00AF3AF8" w:rsidRPr="001E1F8A">
        <w:rPr>
          <w:rFonts w:ascii="Sylfaen" w:hAnsi="Sylfaen"/>
          <w:color w:val="0D0D0D" w:themeColor="text1" w:themeTint="F2"/>
          <w:sz w:val="24"/>
          <w:szCs w:val="24"/>
          <w:lang w:val="hy-AM"/>
        </w:rPr>
        <w:t>արդյունքներ</w:t>
      </w:r>
      <w:r w:rsidR="00FD0759">
        <w:rPr>
          <w:rFonts w:ascii="Sylfaen" w:hAnsi="Sylfaen"/>
          <w:color w:val="0D0D0D" w:themeColor="text1" w:themeTint="F2"/>
          <w:sz w:val="24"/>
          <w:szCs w:val="24"/>
          <w:lang w:val="hy-AM"/>
        </w:rPr>
        <w:t xml:space="preserve">ն ու կիրառելով մոտարկման սկզբունքը՝ մշակութային տիրույթում </w:t>
      </w:r>
      <w:r w:rsidR="00FD0759" w:rsidRPr="00FD0759">
        <w:rPr>
          <w:rFonts w:ascii="Sylfaen" w:hAnsi="Sylfaen"/>
          <w:i/>
          <w:iCs/>
          <w:color w:val="0D0D0D" w:themeColor="text1" w:themeTint="F2"/>
          <w:sz w:val="24"/>
          <w:szCs w:val="24"/>
          <w:lang w:val="hy-AM"/>
        </w:rPr>
        <w:t>Հայաստանն իր տեղը կբաժանի Նիդերլանդների, Գերմանիայի և</w:t>
      </w:r>
      <w:r w:rsidR="00AF3AF8" w:rsidRPr="00FD0759">
        <w:rPr>
          <w:rFonts w:ascii="Sylfaen" w:hAnsi="Sylfaen"/>
          <w:i/>
          <w:iCs/>
          <w:color w:val="0D0D0D" w:themeColor="text1" w:themeTint="F2"/>
          <w:sz w:val="24"/>
          <w:szCs w:val="24"/>
          <w:lang w:val="hy-AM"/>
        </w:rPr>
        <w:t xml:space="preserve"> անգլո-սաքսոնական մշակույթի</w:t>
      </w:r>
      <w:r w:rsidRPr="00FD0759">
        <w:rPr>
          <w:rFonts w:ascii="Sylfaen" w:hAnsi="Sylfaen"/>
          <w:i/>
          <w:iCs/>
          <w:color w:val="0D0D0D" w:themeColor="text1" w:themeTint="F2"/>
          <w:sz w:val="24"/>
          <w:szCs w:val="24"/>
          <w:lang w:val="hy-AM"/>
        </w:rPr>
        <w:t xml:space="preserve"> կրող </w:t>
      </w:r>
      <w:r w:rsidR="00AF3AF8" w:rsidRPr="00FD0759">
        <w:rPr>
          <w:rFonts w:ascii="Sylfaen" w:hAnsi="Sylfaen"/>
          <w:i/>
          <w:iCs/>
          <w:color w:val="0D0D0D" w:themeColor="text1" w:themeTint="F2"/>
          <w:sz w:val="24"/>
          <w:szCs w:val="24"/>
          <w:lang w:val="hy-AM"/>
        </w:rPr>
        <w:t>Միացյալ Թագավորության</w:t>
      </w:r>
      <w:r w:rsidR="00FD0759" w:rsidRPr="00FD0759">
        <w:rPr>
          <w:rFonts w:ascii="Sylfaen" w:hAnsi="Sylfaen"/>
          <w:i/>
          <w:iCs/>
          <w:color w:val="0D0D0D" w:themeColor="text1" w:themeTint="F2"/>
          <w:sz w:val="24"/>
          <w:szCs w:val="24"/>
          <w:lang w:val="hy-AM"/>
        </w:rPr>
        <w:t xml:space="preserve"> հետ։</w:t>
      </w:r>
      <w:r w:rsidR="00FD0759" w:rsidRPr="00FD0759">
        <w:rPr>
          <w:rFonts w:ascii="Sylfaen" w:hAnsi="Sylfaen"/>
          <w:i/>
          <w:iCs/>
          <w:color w:val="0D0D0D" w:themeColor="text1" w:themeTint="F2"/>
          <w:sz w:val="24"/>
          <w:szCs w:val="24"/>
          <w:lang w:val="hy-AM"/>
        </w:rPr>
        <w:br/>
      </w:r>
      <w:r w:rsidR="00FD0759">
        <w:rPr>
          <w:rFonts w:ascii="Sylfaen" w:hAnsi="Sylfaen"/>
          <w:color w:val="0D0D0D" w:themeColor="text1" w:themeTint="F2"/>
          <w:sz w:val="24"/>
          <w:szCs w:val="24"/>
          <w:lang w:val="hy-AM"/>
        </w:rPr>
        <w:tab/>
      </w:r>
      <w:r w:rsidR="00031C58" w:rsidRPr="00031C58">
        <w:rPr>
          <w:rFonts w:ascii="Sylfaen" w:hAnsi="Sylfaen"/>
          <w:color w:val="0D0D0D" w:themeColor="text1" w:themeTint="F2"/>
          <w:sz w:val="24"/>
          <w:szCs w:val="24"/>
          <w:lang w:val="hy-AM"/>
        </w:rPr>
        <w:t>Գծապատկերի տվյալները վկայում են, որ աշխատակցի և տնօրենի դիրքեր</w:t>
      </w:r>
      <w:r w:rsidR="00031C58">
        <w:rPr>
          <w:rFonts w:ascii="Sylfaen" w:hAnsi="Sylfaen"/>
          <w:color w:val="0D0D0D" w:themeColor="text1" w:themeTint="F2"/>
          <w:sz w:val="24"/>
          <w:szCs w:val="24"/>
          <w:lang w:val="hy-AM"/>
        </w:rPr>
        <w:t>ն</w:t>
      </w:r>
      <w:r w:rsidR="00031C58" w:rsidRPr="00031C58">
        <w:rPr>
          <w:rFonts w:ascii="Sylfaen" w:hAnsi="Sylfaen"/>
          <w:color w:val="0D0D0D" w:themeColor="text1" w:themeTint="F2"/>
          <w:sz w:val="24"/>
          <w:szCs w:val="24"/>
          <w:lang w:val="hy-AM"/>
        </w:rPr>
        <w:t xml:space="preserve"> էական ազդեցություն ունեն որոշումների կայացման նախընտրելի մոտեցման վրա։ Աշխատակիցների 40%-ը նախապատվությունը տալիս է աստիճանակարգային մոդելին, մինչդեռ տնօրենների շրջանում այս ցուցանիշը կազմում է 30%։ </w:t>
      </w:r>
      <w:r w:rsidR="00031C58">
        <w:rPr>
          <w:rFonts w:ascii="Sylfaen" w:hAnsi="Sylfaen"/>
          <w:color w:val="0D0D0D" w:themeColor="text1" w:themeTint="F2"/>
          <w:sz w:val="24"/>
          <w:szCs w:val="24"/>
          <w:lang w:val="hy-AM"/>
        </w:rPr>
        <w:br/>
      </w:r>
      <w:r w:rsidR="00031C58">
        <w:rPr>
          <w:rFonts w:ascii="Sylfaen" w:hAnsi="Sylfaen"/>
          <w:color w:val="0D0D0D" w:themeColor="text1" w:themeTint="F2"/>
          <w:sz w:val="24"/>
          <w:szCs w:val="24"/>
          <w:lang w:val="hy-AM"/>
        </w:rPr>
        <w:tab/>
      </w:r>
      <w:r w:rsidR="00031C58" w:rsidRPr="00031C58">
        <w:rPr>
          <w:rFonts w:ascii="Sylfaen" w:hAnsi="Sylfaen"/>
          <w:color w:val="0D0D0D" w:themeColor="text1" w:themeTint="F2"/>
          <w:sz w:val="24"/>
          <w:szCs w:val="24"/>
          <w:lang w:val="hy-AM"/>
        </w:rPr>
        <w:t>Ենթադրվում է, որ ստորադաս դիրքում գտնվողները առավել հարգալից վերաբերմունք են դրսևորում վերադասի նկատմամբ՝ հակված լինելով աստիճանակարգային կառավարմանը, մինչդեռ ղեկավարի դիրքում գտնվողները որոշակիորեն նախապատվություն են տալիս էգալիտար սկզբունքներին։</w:t>
      </w:r>
    </w:p>
    <w:p w14:paraId="220CCD91" w14:textId="77777777" w:rsidR="00AF3AF8" w:rsidRPr="001E1F8A" w:rsidRDefault="00AF3AF8" w:rsidP="00AF3AF8">
      <w:pPr>
        <w:pStyle w:val="Heading2"/>
        <w:jc w:val="center"/>
        <w:rPr>
          <w:rFonts w:ascii="Sylfaen" w:hAnsi="Sylfaen"/>
          <w:b/>
          <w:bCs/>
          <w:color w:val="000000" w:themeColor="text1"/>
          <w:sz w:val="28"/>
          <w:szCs w:val="28"/>
          <w:lang w:val="hy-AM"/>
        </w:rPr>
      </w:pPr>
      <w:bookmarkStart w:id="25" w:name="_Toc196600816"/>
      <w:r w:rsidRPr="001E1F8A">
        <w:rPr>
          <w:rFonts w:ascii="Sylfaen" w:hAnsi="Sylfaen"/>
          <w:b/>
          <w:bCs/>
          <w:color w:val="000000" w:themeColor="text1"/>
          <w:sz w:val="28"/>
          <w:szCs w:val="28"/>
          <w:lang w:val="hy-AM"/>
        </w:rPr>
        <w:lastRenderedPageBreak/>
        <w:t>6. Վստահում (ըստ հարաբերության և ըստ գործի)</w:t>
      </w:r>
      <w:bookmarkEnd w:id="25"/>
    </w:p>
    <w:p w14:paraId="6036FB61"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3856B1EC" w14:textId="77B3B44F"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 xml:space="preserve">Երևի նկատել եք, որ մեկ մարդու հանդեպ ունեցած վստահության տեսակը խիստ տարբերվում է մյուսի հանդեպ ունեցածից։ Տարբերությունները կարող են բարդ լինել, բայց պարզ տարբերակումը երկու տեսակի վստահությունն է՝ ճանաչողական և հուզական։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Ճանաչողական վստահությունն հիմնված է այն վստահության վրա, որը դուք զգում եք մեկ այլ մարդու ձեռքբերումների, հմտությունների և հուսալիության նկատմամբ։ Սա վստահություն է, որը գալիս է մտքից։ Այն հաճախ կառուցվում է բիզնես փոխազդեցությունների միջոցով. մենք միասին ենք աշխատում, դուք լավ եք կատարում ձեր աշխատանքը և աշխատանքի միջոցով ցույց եք տալիս, որ հուսալի, հաճելի, հետևողական, խելացի և թափանցիկ եք։ Արդյունքը՝ ես ձեզ վստահում եմ։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Հուզական վստահությունը, մյուս կողմից, առաջանում է էմոցիոնալ մտերմության, կարեկցանքի կամ բարեկամության զգացումներից։ Այս տեսակի վստահությունը գալիս է սրտից։ Մենք միասին ենք ծիծաղում, միասին հանգստանում և միմյանց տեսնում անձնական մակարդակում, այնպես որ ես ձեր հանդեպ սեր կամ կարեկցանք եմ զգում և ընկալում եմ, որ դուք նույնն եք զգում իմ հանդեպ։ Արդյունքը՝ ես ձեզ վստահում եմ։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r>
      <w:r w:rsidR="00494984">
        <w:rPr>
          <w:rFonts w:ascii="Sylfaen" w:hAnsi="Sylfaen"/>
          <w:color w:val="0D0D0D" w:themeColor="text1" w:themeTint="F2"/>
          <w:sz w:val="24"/>
          <w:szCs w:val="24"/>
          <w:lang w:val="hy-AM"/>
        </w:rPr>
        <w:t>Ընդունված է կարծել, որ աշխարհում</w:t>
      </w:r>
      <w:r w:rsidRPr="001E1F8A">
        <w:rPr>
          <w:rFonts w:ascii="Sylfaen" w:hAnsi="Sylfaen"/>
          <w:color w:val="0D0D0D" w:themeColor="text1" w:themeTint="F2"/>
          <w:sz w:val="24"/>
          <w:szCs w:val="24"/>
          <w:lang w:val="hy-AM"/>
        </w:rPr>
        <w:t xml:space="preserve"> բարեկամությունը և անձնական հարաբերությունները կառուցվում են հուզական վստահության վրա։ Եթե </w:t>
      </w:r>
      <w:r w:rsidRPr="001E1F8A">
        <w:rPr>
          <w:rFonts w:ascii="Times New Roman" w:hAnsi="Times New Roman" w:cs="Times New Roman"/>
          <w:color w:val="0D0D0D" w:themeColor="text1" w:themeTint="F2"/>
          <w:sz w:val="24"/>
          <w:szCs w:val="24"/>
          <w:lang w:val="hy-AM"/>
        </w:rPr>
        <w:t>​​</w:t>
      </w:r>
      <w:r w:rsidRPr="001E1F8A">
        <w:rPr>
          <w:rFonts w:ascii="Sylfaen" w:hAnsi="Sylfaen"/>
          <w:color w:val="0D0D0D" w:themeColor="text1" w:themeTint="F2"/>
          <w:sz w:val="24"/>
          <w:szCs w:val="24"/>
          <w:lang w:val="hy-AM"/>
        </w:rPr>
        <w:t>մտածեք, թե ինչու եք վստահում ձեր մայրիկին, հավանաբար կօգտագործեք հուզական վստահության հետ կապված նկարագրական բացատրություններ։ Բայց բիզնես հարաբերություններում վստահության աղբյուրը մի փոքր ավելի խրթին է։</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Անշուշտ, Չինաստանն ու Բրազիլիան միակ մշակույթները չեն, որտեղ հուզական և ճանաչողական վստահությունը խառնվում են բիզնես հարաբերություններում։ «Վստահության» սանդղակում երկրները գնահատվում են բարձր առաջադրանքահենքից մինչև բարձր հարաբերությունահենք (Figure 6.1)։ </w:t>
      </w:r>
      <w:r w:rsidRPr="001E1F8A">
        <w:rPr>
          <w:rFonts w:ascii="Sylfaen" w:hAnsi="Sylfaen"/>
          <w:color w:val="0D0D0D" w:themeColor="text1" w:themeTint="F2"/>
          <w:sz w:val="24"/>
          <w:szCs w:val="24"/>
          <w:lang w:val="hy-AM"/>
        </w:rPr>
        <w:lastRenderedPageBreak/>
        <w:t>Որքան մշակույթը սանդղակի առաջադրանքահենք ծայրին է մոտ, այնքան այդ մշակույթի մարդիկ հակված են առանձնացնել հուզական և ճանաչողական վստահությունը և աշխատանքային հարաբերությունների համար հիմնականում հենվել ճանաչողական վստահության վրա։ Որքան մշակույթը սանդղակի հարաբերությունահենք ծայրին է մոտ, այնքան ճանաչողական և հուզական վստահությունը միահյուսվում են բիզնեսում։</w:t>
      </w:r>
    </w:p>
    <w:p w14:paraId="70F483F9" w14:textId="77777777" w:rsidR="00AF3AF8" w:rsidRPr="001E1F8A" w:rsidRDefault="00AF3AF8" w:rsidP="00EB4E33">
      <w:pPr>
        <w:spacing w:line="360" w:lineRule="auto"/>
        <w:jc w:val="center"/>
        <w:rPr>
          <w:rFonts w:ascii="Sylfaen" w:hAnsi="Sylfaen"/>
          <w:color w:val="0D0D0D" w:themeColor="text1" w:themeTint="F2"/>
          <w:sz w:val="24"/>
          <w:szCs w:val="24"/>
          <w:lang w:val="hy-AM"/>
        </w:rPr>
      </w:pPr>
      <w:r w:rsidRPr="001E1F8A">
        <w:rPr>
          <w:rFonts w:ascii="Sylfaen" w:hAnsi="Sylfaen"/>
          <w:noProof/>
          <w:color w:val="0D0D0D" w:themeColor="text1" w:themeTint="F2"/>
          <w:sz w:val="24"/>
          <w:szCs w:val="24"/>
          <w:lang w:val="hy-AM"/>
        </w:rPr>
        <w:drawing>
          <wp:inline distT="0" distB="0" distL="0" distR="0" wp14:anchorId="44D47D9E" wp14:editId="53950C70">
            <wp:extent cx="5073650" cy="3217647"/>
            <wp:effectExtent l="114300" t="114300" r="107950" b="1543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081843" cy="3222843"/>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F77CE1B" w14:textId="0DCA1F67"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 xml:space="preserve">Հայերը հիմնականում նախընտրում են հարաբերություններ կառուցել և վստահություն ձեռք բերել՝ հիմնվելով անձնական հարաբերությունների վրա։ </w:t>
      </w:r>
      <w:r w:rsidRPr="001E1F8A">
        <w:rPr>
          <w:rFonts w:ascii="Sylfaen" w:hAnsi="Sylfaen"/>
          <w:color w:val="0D0D0D" w:themeColor="text1" w:themeTint="F2"/>
          <w:sz w:val="24"/>
          <w:szCs w:val="24"/>
          <w:lang w:val="hy-AM"/>
        </w:rPr>
        <w:tab/>
        <w:t xml:space="preserve">Մշակութային ու սոցիալական հատկանիշներից ելնելով, հայերի համար հարաբերությունների հաստատումն ու վստահության ստեղծումը մեծապես կապված է անձնական կապերի և միջանձնային շփումների հետ։ Դրանք հաճախ առաջանում են ընտանիքում, ընկերությունների շրջանակում կամ նույնիսկ հասարակական միջավայրում, որտեղ մարդիկ մտերմիկ և անկեղծ շփումներ են ունենում՝ միաժամանակ ձևավորելով փոխվստահություն։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lastRenderedPageBreak/>
        <w:tab/>
        <w:t>Աշխատանքային հարաբերություններում նույնպես կարևոր է վստահության ձևավորումը, բայց այստեղ էլ հիմնականում առաջնային նշանակություն ունի նախորդող անձնական շփումները։ Հայերը հաճախ հակված են որոշում կայացնելին սպասել և միմյանց ճանաչելու գործընթացին, ինչը կարող է հանգեցնել ավելի ամուր և երկարաժամկետ աշխատանքային կապերի։ Այնուամենայնիվ, անգամ աշխատանքային հարաբերություններում վստահությունը մեծապես հիմնվում է անձնական հաղորդակցության վրա, և դրա հիման վրա ձևավորվում են ավելի բարձր արդյունավետությամբ աշխատող թիմեր։</w:t>
      </w:r>
    </w:p>
    <w:p w14:paraId="1E235BB5" w14:textId="347A5EB6" w:rsidR="00462654" w:rsidRPr="00EB4E33" w:rsidRDefault="00462654" w:rsidP="00AF3AF8">
      <w:pPr>
        <w:spacing w:line="360" w:lineRule="auto"/>
        <w:jc w:val="both"/>
        <w:rPr>
          <w:rFonts w:ascii="Sylfaen" w:hAnsi="Sylfaen"/>
          <w:i/>
          <w:iCs/>
          <w:color w:val="0D0D0D" w:themeColor="text1" w:themeTint="F2"/>
          <w:sz w:val="24"/>
          <w:szCs w:val="24"/>
          <w:lang w:val="hy-AM"/>
        </w:rPr>
      </w:pPr>
      <w:r w:rsidRPr="00EB4E33">
        <w:rPr>
          <w:rFonts w:ascii="Sylfaen" w:hAnsi="Sylfaen"/>
          <w:i/>
          <w:iCs/>
          <w:color w:val="0D0D0D" w:themeColor="text1" w:themeTint="F2"/>
          <w:sz w:val="24"/>
          <w:szCs w:val="24"/>
          <w:lang w:val="hy-AM"/>
        </w:rPr>
        <w:t>Հարց 10. Ենթադրենք, Դուք տեղափոխվել եք մի ընկերություն աշխատելու, ուր ոչ մեկին չեք ճանաչում։ Գործնական վստահելի հարաբերություններ հաստատելու համար, ինչպիսի՞ ռազմավարություն կնախընտրեք.</w:t>
      </w:r>
    </w:p>
    <w:p w14:paraId="55903A31" w14:textId="19154DFC" w:rsidR="00D141EA" w:rsidRPr="00462654" w:rsidRDefault="00D141EA" w:rsidP="00AF3AF8">
      <w:pPr>
        <w:spacing w:line="360" w:lineRule="auto"/>
        <w:jc w:val="both"/>
        <w:rPr>
          <w:rFonts w:ascii="Sylfaen" w:hAnsi="Sylfaen"/>
          <w:color w:val="0D0D0D" w:themeColor="text1" w:themeTint="F2"/>
          <w:sz w:val="24"/>
          <w:szCs w:val="24"/>
        </w:rPr>
      </w:pPr>
      <w:r>
        <w:rPr>
          <w:rFonts w:ascii="Sylfaen" w:hAnsi="Sylfaen"/>
          <w:noProof/>
          <w:sz w:val="24"/>
          <w:szCs w:val="24"/>
          <w:lang w:val="hy-AM"/>
        </w:rPr>
        <w:drawing>
          <wp:inline distT="0" distB="0" distL="0" distR="0" wp14:anchorId="615D6A67" wp14:editId="441938CE">
            <wp:extent cx="5943600" cy="3097530"/>
            <wp:effectExtent l="0" t="0" r="0" b="7620"/>
            <wp:docPr id="43" name="Chart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22ADC51" w14:textId="41EDA249" w:rsidR="00AF3AF8" w:rsidRPr="00EB4E33" w:rsidRDefault="00D141EA" w:rsidP="00AF3AF8">
      <w:pPr>
        <w:spacing w:line="360" w:lineRule="auto"/>
        <w:jc w:val="both"/>
        <w:rPr>
          <w:rFonts w:ascii="Sylfaen" w:hAnsi="Sylfaen"/>
          <w:i/>
          <w:iCs/>
          <w:color w:val="0D0D0D" w:themeColor="text1" w:themeTint="F2"/>
          <w:sz w:val="24"/>
          <w:szCs w:val="24"/>
        </w:rPr>
      </w:pPr>
      <w:r w:rsidRPr="00EB4E33">
        <w:rPr>
          <w:rFonts w:ascii="Sylfaen" w:hAnsi="Sylfaen"/>
          <w:i/>
          <w:iCs/>
          <w:color w:val="0D0D0D" w:themeColor="text1" w:themeTint="F2"/>
          <w:sz w:val="24"/>
          <w:szCs w:val="24"/>
          <w:lang w:val="hy-AM"/>
        </w:rPr>
        <w:t>Հարց 1</w:t>
      </w:r>
      <w:r w:rsidRPr="00EB4E33">
        <w:rPr>
          <w:rFonts w:ascii="Sylfaen" w:hAnsi="Sylfaen"/>
          <w:i/>
          <w:iCs/>
          <w:color w:val="0D0D0D" w:themeColor="text1" w:themeTint="F2"/>
          <w:sz w:val="24"/>
          <w:szCs w:val="24"/>
        </w:rPr>
        <w:t xml:space="preserve">1. </w:t>
      </w:r>
      <w:proofErr w:type="spellStart"/>
      <w:r w:rsidRPr="00EB4E33">
        <w:rPr>
          <w:rFonts w:ascii="Sylfaen" w:hAnsi="Sylfaen"/>
          <w:i/>
          <w:iCs/>
          <w:color w:val="0D0D0D" w:themeColor="text1" w:themeTint="F2"/>
          <w:sz w:val="24"/>
          <w:szCs w:val="24"/>
        </w:rPr>
        <w:t>Ենթադրենք</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Ձեր</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ընկերություն</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տեղափոխվել</w:t>
      </w:r>
      <w:proofErr w:type="spellEnd"/>
      <w:r w:rsidRPr="00EB4E33">
        <w:rPr>
          <w:rFonts w:ascii="Sylfaen" w:hAnsi="Sylfaen"/>
          <w:i/>
          <w:iCs/>
          <w:color w:val="0D0D0D" w:themeColor="text1" w:themeTint="F2"/>
          <w:sz w:val="24"/>
          <w:szCs w:val="24"/>
        </w:rPr>
        <w:t xml:space="preserve"> է </w:t>
      </w:r>
      <w:proofErr w:type="spellStart"/>
      <w:r w:rsidRPr="00EB4E33">
        <w:rPr>
          <w:rFonts w:ascii="Sylfaen" w:hAnsi="Sylfaen"/>
          <w:i/>
          <w:iCs/>
          <w:color w:val="0D0D0D" w:themeColor="text1" w:themeTint="F2"/>
          <w:sz w:val="24"/>
          <w:szCs w:val="24"/>
        </w:rPr>
        <w:t>նոր</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աշխատակից</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ում</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պետք</w:t>
      </w:r>
      <w:proofErr w:type="spellEnd"/>
      <w:r w:rsidRPr="00EB4E33">
        <w:rPr>
          <w:rFonts w:ascii="Sylfaen" w:hAnsi="Sylfaen"/>
          <w:i/>
          <w:iCs/>
          <w:color w:val="0D0D0D" w:themeColor="text1" w:themeTint="F2"/>
          <w:sz w:val="24"/>
          <w:szCs w:val="24"/>
        </w:rPr>
        <w:t xml:space="preserve"> է </w:t>
      </w:r>
      <w:proofErr w:type="spellStart"/>
      <w:r w:rsidRPr="00EB4E33">
        <w:rPr>
          <w:rFonts w:ascii="Sylfaen" w:hAnsi="Sylfaen"/>
          <w:i/>
          <w:iCs/>
          <w:color w:val="0D0D0D" w:themeColor="text1" w:themeTint="F2"/>
          <w:sz w:val="24"/>
          <w:szCs w:val="24"/>
        </w:rPr>
        <w:t>վստահելի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հարաբերություններ</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հաստատել</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Ձեզ</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հետ</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Ինչպիսի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ռազմավարություն</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կնախընտրեք</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նրա</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հետ</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հարաբերությունների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կառուցման</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մեջ</w:t>
      </w:r>
      <w:proofErr w:type="spellEnd"/>
      <w:r w:rsidRPr="00EB4E33">
        <w:rPr>
          <w:rFonts w:ascii="Sylfaen" w:hAnsi="Sylfaen"/>
          <w:i/>
          <w:iCs/>
          <w:color w:val="0D0D0D" w:themeColor="text1" w:themeTint="F2"/>
          <w:sz w:val="24"/>
          <w:szCs w:val="24"/>
        </w:rPr>
        <w:t>.</w:t>
      </w:r>
    </w:p>
    <w:p w14:paraId="5477ABED" w14:textId="3AA84630" w:rsidR="00D141EA" w:rsidRPr="00D141EA" w:rsidRDefault="00D141EA" w:rsidP="00DA3D83">
      <w:pPr>
        <w:spacing w:line="360" w:lineRule="auto"/>
        <w:rPr>
          <w:rFonts w:ascii="Sylfaen" w:hAnsi="Sylfaen"/>
          <w:color w:val="0D0D0D" w:themeColor="text1" w:themeTint="F2"/>
          <w:sz w:val="28"/>
          <w:szCs w:val="28"/>
        </w:rPr>
      </w:pPr>
      <w:r>
        <w:rPr>
          <w:rFonts w:ascii="Sylfaen" w:hAnsi="Sylfaen"/>
          <w:noProof/>
          <w:sz w:val="24"/>
          <w:szCs w:val="24"/>
          <w:lang w:val="hy-AM"/>
        </w:rPr>
        <w:lastRenderedPageBreak/>
        <w:drawing>
          <wp:inline distT="0" distB="0" distL="0" distR="0" wp14:anchorId="64996BDD" wp14:editId="5523F027">
            <wp:extent cx="6032500" cy="3486150"/>
            <wp:effectExtent l="0" t="0" r="6350" b="0"/>
            <wp:docPr id="44" name="Chart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2190A864" w14:textId="275035D8" w:rsidR="000804A0" w:rsidRDefault="00494984" w:rsidP="00AF3AF8">
      <w:pPr>
        <w:spacing w:line="360" w:lineRule="auto"/>
        <w:jc w:val="both"/>
        <w:rPr>
          <w:rFonts w:ascii="Sylfaen" w:hAnsi="Sylfaen"/>
          <w:color w:val="0D0D0D" w:themeColor="text1" w:themeTint="F2"/>
          <w:sz w:val="24"/>
          <w:szCs w:val="24"/>
          <w:lang w:val="hy-AM"/>
        </w:rPr>
      </w:pPr>
      <w:r w:rsidRPr="00494984">
        <w:rPr>
          <w:rFonts w:ascii="Sylfaen" w:hAnsi="Sylfaen"/>
          <w:b/>
          <w:bCs/>
          <w:color w:val="0D0D0D" w:themeColor="text1" w:themeTint="F2"/>
          <w:sz w:val="24"/>
          <w:szCs w:val="24"/>
          <w:lang w:val="hy-AM"/>
        </w:rPr>
        <w:t>Եզրակացություն</w:t>
      </w:r>
      <w:r>
        <w:rPr>
          <w:rFonts w:ascii="Sylfaen" w:hAnsi="Sylfaen"/>
          <w:color w:val="0D0D0D" w:themeColor="text1" w:themeTint="F2"/>
          <w:sz w:val="24"/>
          <w:szCs w:val="24"/>
        </w:rPr>
        <w:t>.</w:t>
      </w:r>
      <w:r>
        <w:rPr>
          <w:rFonts w:ascii="Sylfaen" w:hAnsi="Sylfaen"/>
          <w:color w:val="0D0D0D" w:themeColor="text1" w:themeTint="F2"/>
          <w:sz w:val="24"/>
          <w:szCs w:val="24"/>
          <w:lang w:val="hy-AM"/>
        </w:rPr>
        <w:t xml:space="preserve"> Ընդունելով ի գիտություն վիճակագրությունը՝</w:t>
      </w:r>
      <w:r w:rsidR="00031C58">
        <w:rPr>
          <w:rFonts w:ascii="Sylfaen" w:hAnsi="Sylfaen"/>
          <w:color w:val="0D0D0D" w:themeColor="text1" w:themeTint="F2"/>
          <w:sz w:val="24"/>
          <w:szCs w:val="24"/>
          <w:lang w:val="hy-AM"/>
        </w:rPr>
        <w:t xml:space="preserve"> արձանագրում ենք, որ</w:t>
      </w:r>
      <w:r>
        <w:rPr>
          <w:rFonts w:ascii="Sylfaen" w:hAnsi="Sylfaen"/>
          <w:color w:val="0D0D0D" w:themeColor="text1" w:themeTint="F2"/>
          <w:sz w:val="24"/>
          <w:szCs w:val="24"/>
          <w:lang w:val="hy-AM"/>
        </w:rPr>
        <w:t xml:space="preserve"> </w:t>
      </w:r>
      <w:r w:rsidR="00031C58" w:rsidRPr="00031C58">
        <w:rPr>
          <w:rFonts w:ascii="Sylfaen" w:hAnsi="Sylfaen"/>
          <w:color w:val="0D0D0D" w:themeColor="text1" w:themeTint="F2"/>
          <w:sz w:val="24"/>
          <w:szCs w:val="24"/>
          <w:lang w:val="hy-AM"/>
        </w:rPr>
        <w:t>հայ հասարակությունը վստահության կառուցման գործընթացում հավասարապես կարևորում է ինչպես անձնական, այնպես էլ գործնական փոխհարաբերությունները։</w:t>
      </w:r>
      <w:r w:rsidR="00AF3AF8" w:rsidRPr="001E1F8A">
        <w:rPr>
          <w:rFonts w:ascii="Sylfaen" w:hAnsi="Sylfaen"/>
          <w:color w:val="0D0D0D" w:themeColor="text1" w:themeTint="F2"/>
          <w:sz w:val="24"/>
          <w:szCs w:val="24"/>
          <w:lang w:val="hy-AM"/>
        </w:rPr>
        <w:tab/>
        <w:t xml:space="preserve">Ելնելով տվյալներից՝ </w:t>
      </w:r>
      <w:r w:rsidR="00AF3AF8" w:rsidRPr="00494984">
        <w:rPr>
          <w:rFonts w:ascii="Sylfaen" w:hAnsi="Sylfaen"/>
          <w:i/>
          <w:iCs/>
          <w:color w:val="0D0D0D" w:themeColor="text1" w:themeTint="F2"/>
          <w:sz w:val="24"/>
          <w:szCs w:val="24"/>
          <w:lang w:val="hy-AM"/>
        </w:rPr>
        <w:t>Հայաստան</w:t>
      </w:r>
      <w:r w:rsidRPr="00494984">
        <w:rPr>
          <w:rFonts w:ascii="Sylfaen" w:hAnsi="Sylfaen"/>
          <w:i/>
          <w:iCs/>
          <w:color w:val="0D0D0D" w:themeColor="text1" w:themeTint="F2"/>
          <w:sz w:val="24"/>
          <w:szCs w:val="24"/>
          <w:lang w:val="hy-AM"/>
        </w:rPr>
        <w:t>ը</w:t>
      </w:r>
      <w:r w:rsidR="00AF3AF8" w:rsidRPr="00494984">
        <w:rPr>
          <w:rFonts w:ascii="Sylfaen" w:hAnsi="Sylfaen"/>
          <w:i/>
          <w:iCs/>
          <w:color w:val="0D0D0D" w:themeColor="text1" w:themeTint="F2"/>
          <w:sz w:val="24"/>
          <w:szCs w:val="24"/>
          <w:lang w:val="hy-AM"/>
        </w:rPr>
        <w:t xml:space="preserve"> միևնույն մակարդակի վրա է </w:t>
      </w:r>
      <w:r w:rsidR="00031C58">
        <w:rPr>
          <w:rFonts w:ascii="Sylfaen" w:hAnsi="Sylfaen"/>
          <w:i/>
          <w:iCs/>
          <w:color w:val="0D0D0D" w:themeColor="text1" w:themeTint="F2"/>
          <w:sz w:val="24"/>
          <w:szCs w:val="24"/>
          <w:lang w:val="hy-AM"/>
        </w:rPr>
        <w:t xml:space="preserve">գտնվում </w:t>
      </w:r>
      <w:r w:rsidR="00AF3AF8" w:rsidRPr="00494984">
        <w:rPr>
          <w:rFonts w:ascii="Sylfaen" w:hAnsi="Sylfaen"/>
          <w:i/>
          <w:iCs/>
          <w:color w:val="0D0D0D" w:themeColor="text1" w:themeTint="F2"/>
          <w:sz w:val="24"/>
          <w:szCs w:val="24"/>
          <w:lang w:val="hy-AM"/>
        </w:rPr>
        <w:t>Ավստրիայի, Լեհաստան</w:t>
      </w:r>
      <w:r w:rsidR="00031C58">
        <w:rPr>
          <w:rFonts w:ascii="Sylfaen" w:hAnsi="Sylfaen"/>
          <w:i/>
          <w:iCs/>
          <w:color w:val="0D0D0D" w:themeColor="text1" w:themeTint="F2"/>
          <w:sz w:val="24"/>
          <w:szCs w:val="24"/>
          <w:lang w:val="hy-AM"/>
        </w:rPr>
        <w:t>ի</w:t>
      </w:r>
      <w:r w:rsidR="00AF3AF8" w:rsidRPr="00494984">
        <w:rPr>
          <w:rFonts w:ascii="Sylfaen" w:hAnsi="Sylfaen"/>
          <w:i/>
          <w:iCs/>
          <w:color w:val="0D0D0D" w:themeColor="text1" w:themeTint="F2"/>
          <w:sz w:val="24"/>
          <w:szCs w:val="24"/>
          <w:lang w:val="hy-AM"/>
        </w:rPr>
        <w:t>, Իսպանիայի ու Ֆրանսիայի հետ։</w:t>
      </w:r>
    </w:p>
    <w:p w14:paraId="62C514BC" w14:textId="77777777" w:rsidR="000804A0" w:rsidRPr="001E1F8A" w:rsidRDefault="000804A0" w:rsidP="00AF3AF8">
      <w:pPr>
        <w:spacing w:line="360" w:lineRule="auto"/>
        <w:jc w:val="both"/>
        <w:rPr>
          <w:rFonts w:ascii="Sylfaen" w:hAnsi="Sylfaen"/>
          <w:color w:val="0D0D0D" w:themeColor="text1" w:themeTint="F2"/>
          <w:sz w:val="24"/>
          <w:szCs w:val="24"/>
          <w:lang w:val="hy-AM"/>
        </w:rPr>
      </w:pPr>
    </w:p>
    <w:p w14:paraId="21AD9824" w14:textId="77777777" w:rsidR="00AF3AF8" w:rsidRPr="001E1F8A" w:rsidRDefault="00AF3AF8" w:rsidP="00AF3AF8">
      <w:pPr>
        <w:pStyle w:val="Heading2"/>
        <w:jc w:val="center"/>
        <w:rPr>
          <w:rFonts w:ascii="Sylfaen" w:hAnsi="Sylfaen"/>
          <w:b/>
          <w:bCs/>
          <w:color w:val="000000" w:themeColor="text1"/>
          <w:sz w:val="28"/>
          <w:szCs w:val="28"/>
          <w:lang w:val="hy-AM"/>
        </w:rPr>
      </w:pPr>
      <w:bookmarkStart w:id="26" w:name="_Toc196600817"/>
      <w:r w:rsidRPr="001E1F8A">
        <w:rPr>
          <w:rFonts w:ascii="Sylfaen" w:hAnsi="Sylfaen"/>
          <w:b/>
          <w:bCs/>
          <w:color w:val="000000" w:themeColor="text1"/>
          <w:sz w:val="28"/>
          <w:szCs w:val="28"/>
          <w:lang w:val="hy-AM"/>
        </w:rPr>
        <w:t>7. Անհամաձայնում (բախումային, ոչ բախումային)</w:t>
      </w:r>
      <w:bookmarkEnd w:id="26"/>
    </w:p>
    <w:p w14:paraId="1BB2684F"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26586043"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 xml:space="preserve">Ձեր սեփական մշակույթի դիրքը այս սանդղակի վրա նշմարելու համար, սկզբում հարցրեք ինքներդ ձեզ. «Եթե իմ մշակույթում ինչ-որ մեկը խիստ չի համաձայնում իմ գաղափարին, դա նշանակո՞ւմ է, որ նա չի հավանում ինձ, թե՞ միայն գաղափարը»։ Ավելի առճակատմանն հակված մշակույթներում բավականին բնական է թվում հարձակվել մեկի կարծիքի վրա՝ առանց անձի վրա հարձակվելու։ Առճակատումից խուսափող հասարակություններում այս երկու երևույթները </w:t>
      </w:r>
      <w:r w:rsidRPr="001E1F8A">
        <w:rPr>
          <w:rFonts w:ascii="Sylfaen" w:hAnsi="Sylfaen"/>
          <w:color w:val="0D0D0D" w:themeColor="text1" w:themeTint="F2"/>
          <w:sz w:val="24"/>
          <w:szCs w:val="24"/>
          <w:lang w:val="hy-AM"/>
        </w:rPr>
        <w:lastRenderedPageBreak/>
        <w:t>սերտորեն փոխկապակցված են։</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Այն անձինք, ովքեր փորձ ունեն Նիդերլանդների, Դանիայի կամ Գերմանիայի բնակիչների հետ աշխատելու, կարող են զարմանալ, տեսնելով այս մշակույթները «Չհամաձայնելու» սանդղակի ձախ կողմում՝ ֆրանսիացիներին այդքան մոտ դասված։ Ի վերջո, հյուսիսեվրոպական այս մշակույթների ներկայացուցիչները, որպես կանոն, զուսպ են իրենց զգացմունքների արտահայտման մեջ։ Նմանապես, մեքսիկացին կամ Սաուդյան Արաբիայի բնակիչը կարող է զարմանալ՝ տեսնելով իր մշակույթի դիրքը սանդղակի աջ կողմում։ Ինչպես իմ ծրագրերից մեկի մեքսիկացի մասնակիցը նշեց. «Երբ մեքսիկացին բարկանում է, բարկությունը նրա ներսից դուրս է ժայթքում։ Մենք չենք կարող թաքցնել մեր զգացմունքները»։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Չէ՞ որ տրամաբանական է, որ զգացմունքները բացահայտ արտահայտելու մշակութային պատրաստակամությունը պետք է համընկնի չհամաձայնությունը նույնպես բացահայտ արտահայտելու պատրաստակամության հետ։</w:t>
      </w:r>
    </w:p>
    <w:p w14:paraId="2771C1B5" w14:textId="77777777" w:rsidR="00AF3AF8" w:rsidRPr="001E1F8A" w:rsidRDefault="00AF3AF8" w:rsidP="00AF3AF8">
      <w:pPr>
        <w:spacing w:line="360" w:lineRule="auto"/>
        <w:jc w:val="center"/>
        <w:rPr>
          <w:rFonts w:ascii="Sylfaen" w:hAnsi="Sylfaen"/>
          <w:color w:val="0D0D0D" w:themeColor="text1" w:themeTint="F2"/>
          <w:sz w:val="24"/>
          <w:szCs w:val="24"/>
        </w:rPr>
      </w:pPr>
      <w:r w:rsidRPr="001E1F8A">
        <w:rPr>
          <w:rFonts w:ascii="Sylfaen" w:hAnsi="Sylfaen"/>
          <w:noProof/>
          <w:color w:val="0D0D0D" w:themeColor="text1" w:themeTint="F2"/>
          <w:sz w:val="24"/>
          <w:szCs w:val="24"/>
        </w:rPr>
        <w:drawing>
          <wp:inline distT="0" distB="0" distL="0" distR="0" wp14:anchorId="47570394" wp14:editId="3B3ED1F7">
            <wp:extent cx="4864100" cy="2852981"/>
            <wp:effectExtent l="114300" t="114300" r="127000" b="13843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899371" cy="2873669"/>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2210EA6" w14:textId="5B815B6A" w:rsidR="00AF3AF8" w:rsidRDefault="00AF3AF8" w:rsidP="00AF3AF8">
      <w:pPr>
        <w:spacing w:line="360" w:lineRule="auto"/>
        <w:jc w:val="both"/>
        <w:rPr>
          <w:rFonts w:ascii="Sylfaen" w:hAnsi="Sylfaen"/>
          <w:color w:val="0D0D0D" w:themeColor="text1" w:themeTint="F2"/>
          <w:sz w:val="24"/>
          <w:szCs w:val="24"/>
        </w:rPr>
      </w:pPr>
      <w:r w:rsidRPr="001E1F8A">
        <w:rPr>
          <w:rFonts w:ascii="Sylfaen" w:hAnsi="Sylfaen"/>
          <w:color w:val="0D0D0D" w:themeColor="text1" w:themeTint="F2"/>
          <w:sz w:val="24"/>
          <w:szCs w:val="24"/>
        </w:rPr>
        <w:tab/>
      </w:r>
      <w:proofErr w:type="spellStart"/>
      <w:r w:rsidRPr="001E1F8A">
        <w:rPr>
          <w:rFonts w:ascii="Sylfaen" w:hAnsi="Sylfaen"/>
          <w:color w:val="0D0D0D" w:themeColor="text1" w:themeTint="F2"/>
          <w:sz w:val="24"/>
          <w:szCs w:val="24"/>
        </w:rPr>
        <w:t>Հայերը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հակված</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անհամաձայնության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դեպքում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ցուցաբերել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ավելի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ոչ</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բախումային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կոնֆլիկտից</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խուսափող</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մոտեցում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հատկապես</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սոցիալական</w:t>
      </w:r>
      <w:proofErr w:type="spellEnd"/>
      <w:r w:rsidRPr="001E1F8A">
        <w:rPr>
          <w:rFonts w:ascii="Sylfaen" w:hAnsi="Sylfaen"/>
          <w:color w:val="0D0D0D" w:themeColor="text1" w:themeTint="F2"/>
          <w:sz w:val="24"/>
          <w:szCs w:val="24"/>
        </w:rPr>
        <w:t xml:space="preserve"> և </w:t>
      </w:r>
      <w:proofErr w:type="spellStart"/>
      <w:r w:rsidRPr="001E1F8A">
        <w:rPr>
          <w:rFonts w:ascii="Sylfaen" w:hAnsi="Sylfaen"/>
          <w:color w:val="0D0D0D" w:themeColor="text1" w:themeTint="F2"/>
          <w:sz w:val="24"/>
          <w:szCs w:val="24"/>
        </w:rPr>
        <w:t>աշխատանքային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հարաբերություններում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Նրանք</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հաճախ</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ձգտում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խուսափել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lastRenderedPageBreak/>
        <w:t>բացահայտ</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առճակատումից</w:t>
      </w:r>
      <w:proofErr w:type="spellEnd"/>
      <w:r w:rsidRPr="001E1F8A">
        <w:rPr>
          <w:rFonts w:ascii="Sylfaen" w:hAnsi="Sylfaen"/>
          <w:color w:val="0D0D0D" w:themeColor="text1" w:themeTint="F2"/>
          <w:sz w:val="24"/>
          <w:szCs w:val="24"/>
        </w:rPr>
        <w:t xml:space="preserve"> և </w:t>
      </w:r>
      <w:proofErr w:type="spellStart"/>
      <w:r w:rsidRPr="001E1F8A">
        <w:rPr>
          <w:rFonts w:ascii="Sylfaen" w:hAnsi="Sylfaen"/>
          <w:color w:val="0D0D0D" w:themeColor="text1" w:themeTint="F2"/>
          <w:sz w:val="24"/>
          <w:szCs w:val="24"/>
        </w:rPr>
        <w:t>գերադասում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անհամաձայնությունը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արտահայտել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ավելի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նրբանկատ</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ձևով</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օրինակ</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ենթատեքստերի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ակնարկների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հումորի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միջոցով</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Այս</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մոտեցումը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բխում</w:t>
      </w:r>
      <w:proofErr w:type="spellEnd"/>
      <w:r w:rsidRPr="001E1F8A">
        <w:rPr>
          <w:rFonts w:ascii="Sylfaen" w:hAnsi="Sylfaen"/>
          <w:color w:val="0D0D0D" w:themeColor="text1" w:themeTint="F2"/>
          <w:sz w:val="24"/>
          <w:szCs w:val="24"/>
        </w:rPr>
        <w:t xml:space="preserve"> է </w:t>
      </w:r>
      <w:proofErr w:type="spellStart"/>
      <w:r w:rsidRPr="001E1F8A">
        <w:rPr>
          <w:rFonts w:ascii="Sylfaen" w:hAnsi="Sylfaen"/>
          <w:color w:val="0D0D0D" w:themeColor="text1" w:themeTint="F2"/>
          <w:sz w:val="24"/>
          <w:szCs w:val="24"/>
        </w:rPr>
        <w:t>բարձր</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համատեքստային</w:t>
      </w:r>
      <w:proofErr w:type="spellEnd"/>
      <w:r w:rsidRPr="001E1F8A">
        <w:rPr>
          <w:rFonts w:ascii="Sylfaen" w:hAnsi="Sylfaen"/>
          <w:color w:val="0D0D0D" w:themeColor="text1" w:themeTint="F2"/>
          <w:sz w:val="24"/>
          <w:szCs w:val="24"/>
        </w:rPr>
        <w:t xml:space="preserve"> (high-context) </w:t>
      </w:r>
      <w:proofErr w:type="spellStart"/>
      <w:r w:rsidRPr="001E1F8A">
        <w:rPr>
          <w:rFonts w:ascii="Sylfaen" w:hAnsi="Sylfaen"/>
          <w:color w:val="0D0D0D" w:themeColor="text1" w:themeTint="F2"/>
          <w:sz w:val="24"/>
          <w:szCs w:val="24"/>
        </w:rPr>
        <w:t>հաղորդակցությունից</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որտեղ</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բառացի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արտահայտված</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խոսքից</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ավելի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կարևոր</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ենթատեքստն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ու</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ոչ</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վերբալ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նշանները</w:t>
      </w:r>
      <w:proofErr w:type="spellEnd"/>
      <w:r w:rsidRPr="001E1F8A">
        <w:rPr>
          <w:rFonts w:ascii="Sylfaen" w:hAnsi="Sylfaen"/>
          <w:color w:val="0D0D0D" w:themeColor="text1" w:themeTint="F2"/>
          <w:sz w:val="24"/>
          <w:szCs w:val="24"/>
        </w:rPr>
        <w:t xml:space="preserve">։ </w:t>
      </w:r>
      <w:r w:rsidRPr="001E1F8A">
        <w:rPr>
          <w:rFonts w:ascii="Sylfaen" w:hAnsi="Sylfaen"/>
          <w:color w:val="0D0D0D" w:themeColor="text1" w:themeTint="F2"/>
          <w:sz w:val="24"/>
          <w:szCs w:val="24"/>
        </w:rPr>
        <w:br/>
      </w:r>
      <w:r w:rsidRPr="001E1F8A">
        <w:rPr>
          <w:rFonts w:ascii="Sylfaen" w:hAnsi="Sylfaen"/>
          <w:color w:val="0D0D0D" w:themeColor="text1" w:themeTint="F2"/>
          <w:sz w:val="24"/>
          <w:szCs w:val="24"/>
        </w:rPr>
        <w:tab/>
      </w:r>
      <w:r w:rsidRPr="001E1F8A">
        <w:rPr>
          <w:rFonts w:ascii="Sylfaen" w:hAnsi="Sylfaen"/>
          <w:color w:val="0D0D0D" w:themeColor="text1" w:themeTint="F2"/>
          <w:sz w:val="24"/>
          <w:szCs w:val="24"/>
          <w:lang w:val="hy-AM"/>
        </w:rPr>
        <w:t>Այսուհանդերձ</w:t>
      </w:r>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որոշ</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իրավիճակներում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հատկապես</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ընտանիքի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քաղաքական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քննարկումների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ընթացքում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հայերը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կարող</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դրսևորել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ավելի</w:t>
      </w:r>
      <w:proofErr w:type="spellEnd"/>
      <w:r w:rsidRPr="001E1F8A">
        <w:rPr>
          <w:rFonts w:ascii="Sylfaen" w:hAnsi="Sylfaen"/>
          <w:color w:val="0D0D0D" w:themeColor="text1" w:themeTint="F2"/>
          <w:sz w:val="24"/>
          <w:szCs w:val="24"/>
        </w:rPr>
        <w:t xml:space="preserve"> </w:t>
      </w:r>
      <w:r w:rsidRPr="001E1F8A">
        <w:rPr>
          <w:rFonts w:ascii="Sylfaen" w:hAnsi="Sylfaen"/>
          <w:color w:val="0D0D0D" w:themeColor="text1" w:themeTint="F2"/>
          <w:sz w:val="24"/>
          <w:szCs w:val="24"/>
          <w:lang w:val="hy-AM"/>
        </w:rPr>
        <w:t>ագրեսիվ</w:t>
      </w:r>
      <w:r w:rsidRPr="001E1F8A">
        <w:rPr>
          <w:rFonts w:ascii="Sylfaen" w:hAnsi="Sylfaen"/>
          <w:color w:val="0D0D0D" w:themeColor="text1" w:themeTint="F2"/>
          <w:sz w:val="24"/>
          <w:szCs w:val="24"/>
        </w:rPr>
        <w:t xml:space="preserve"> և </w:t>
      </w:r>
      <w:r w:rsidRPr="001E1F8A">
        <w:rPr>
          <w:rFonts w:ascii="Sylfaen" w:hAnsi="Sylfaen"/>
          <w:color w:val="0D0D0D" w:themeColor="text1" w:themeTint="F2"/>
          <w:sz w:val="24"/>
          <w:szCs w:val="24"/>
          <w:lang w:val="hy-AM"/>
        </w:rPr>
        <w:t>էմոցիոնալ</w:t>
      </w:r>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մոտեցում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Այս</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դեպքում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անհամաձայնությունը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կարող</w:t>
      </w:r>
      <w:proofErr w:type="spellEnd"/>
      <w:r w:rsidRPr="001E1F8A">
        <w:rPr>
          <w:rFonts w:ascii="Sylfaen" w:hAnsi="Sylfaen"/>
          <w:color w:val="0D0D0D" w:themeColor="text1" w:themeTint="F2"/>
          <w:sz w:val="24"/>
          <w:szCs w:val="24"/>
        </w:rPr>
        <w:t xml:space="preserve"> է </w:t>
      </w:r>
      <w:proofErr w:type="spellStart"/>
      <w:r w:rsidRPr="001E1F8A">
        <w:rPr>
          <w:rFonts w:ascii="Sylfaen" w:hAnsi="Sylfaen"/>
          <w:color w:val="0D0D0D" w:themeColor="text1" w:themeTint="F2"/>
          <w:sz w:val="24"/>
          <w:szCs w:val="24"/>
        </w:rPr>
        <w:t>արտահայտվել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բացահայտ</w:t>
      </w:r>
      <w:proofErr w:type="spellEnd"/>
      <w:r w:rsidRPr="001E1F8A">
        <w:rPr>
          <w:rFonts w:ascii="Sylfaen" w:hAnsi="Sylfaen"/>
          <w:color w:val="0D0D0D" w:themeColor="text1" w:themeTint="F2"/>
          <w:sz w:val="24"/>
          <w:szCs w:val="24"/>
        </w:rPr>
        <w:t xml:space="preserve"> և </w:t>
      </w:r>
      <w:proofErr w:type="spellStart"/>
      <w:r w:rsidRPr="001E1F8A">
        <w:rPr>
          <w:rFonts w:ascii="Sylfaen" w:hAnsi="Sylfaen"/>
          <w:color w:val="0D0D0D" w:themeColor="text1" w:themeTint="F2"/>
          <w:sz w:val="24"/>
          <w:szCs w:val="24"/>
        </w:rPr>
        <w:t>էներգետիկ</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կերպով</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բայց</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որպես</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կանոն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այն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չի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վերածվում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երկարատև</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բախման</w:t>
      </w:r>
      <w:proofErr w:type="spellEnd"/>
      <w:r w:rsidRPr="001E1F8A">
        <w:rPr>
          <w:rFonts w:ascii="Sylfaen" w:hAnsi="Sylfaen"/>
          <w:color w:val="0D0D0D" w:themeColor="text1" w:themeTint="F2"/>
          <w:sz w:val="24"/>
          <w:szCs w:val="24"/>
        </w:rPr>
        <w:t xml:space="preserve">։ </w:t>
      </w:r>
      <w:r w:rsidRPr="001E1F8A">
        <w:rPr>
          <w:rFonts w:ascii="Sylfaen" w:hAnsi="Sylfaen"/>
          <w:color w:val="0D0D0D" w:themeColor="text1" w:themeTint="F2"/>
          <w:sz w:val="24"/>
          <w:szCs w:val="24"/>
        </w:rPr>
        <w:br/>
      </w:r>
      <w:r w:rsidRPr="001E1F8A">
        <w:rPr>
          <w:rFonts w:ascii="Sylfaen" w:hAnsi="Sylfaen"/>
          <w:color w:val="0D0D0D" w:themeColor="text1" w:themeTint="F2"/>
          <w:sz w:val="24"/>
          <w:szCs w:val="24"/>
        </w:rPr>
        <w:tab/>
      </w:r>
      <w:proofErr w:type="spellStart"/>
      <w:r w:rsidRPr="001E1F8A">
        <w:rPr>
          <w:rFonts w:ascii="Sylfaen" w:hAnsi="Sylfaen"/>
          <w:color w:val="0D0D0D" w:themeColor="text1" w:themeTint="F2"/>
          <w:sz w:val="24"/>
          <w:szCs w:val="24"/>
        </w:rPr>
        <w:t>Ընդհանուր</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առմամբ</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հայերը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ձգտում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պահպանել</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ներդաշնակությունը</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ուստի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հակված</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են</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անհամաձայնությունների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հարթեցման</w:t>
      </w:r>
      <w:proofErr w:type="spellEnd"/>
      <w:r w:rsidRPr="001E1F8A">
        <w:rPr>
          <w:rFonts w:ascii="Sylfaen" w:hAnsi="Sylfaen"/>
          <w:color w:val="0D0D0D" w:themeColor="text1" w:themeTint="F2"/>
          <w:sz w:val="24"/>
          <w:szCs w:val="24"/>
        </w:rPr>
        <w:t xml:space="preserve"> և </w:t>
      </w:r>
      <w:proofErr w:type="spellStart"/>
      <w:r w:rsidRPr="001E1F8A">
        <w:rPr>
          <w:rFonts w:ascii="Sylfaen" w:hAnsi="Sylfaen"/>
          <w:color w:val="0D0D0D" w:themeColor="text1" w:themeTint="F2"/>
          <w:sz w:val="24"/>
          <w:szCs w:val="24"/>
        </w:rPr>
        <w:t>բանակցությունների</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միջոցով</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ընդհանուր</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լուծում</w:t>
      </w:r>
      <w:proofErr w:type="spellEnd"/>
      <w:r w:rsidRPr="001E1F8A">
        <w:rPr>
          <w:rFonts w:ascii="Sylfaen" w:hAnsi="Sylfaen"/>
          <w:color w:val="0D0D0D" w:themeColor="text1" w:themeTint="F2"/>
          <w:sz w:val="24"/>
          <w:szCs w:val="24"/>
        </w:rPr>
        <w:t xml:space="preserve"> </w:t>
      </w:r>
      <w:proofErr w:type="spellStart"/>
      <w:r w:rsidRPr="001E1F8A">
        <w:rPr>
          <w:rFonts w:ascii="Sylfaen" w:hAnsi="Sylfaen"/>
          <w:color w:val="0D0D0D" w:themeColor="text1" w:themeTint="F2"/>
          <w:sz w:val="24"/>
          <w:szCs w:val="24"/>
        </w:rPr>
        <w:t>գտնելու</w:t>
      </w:r>
      <w:proofErr w:type="spellEnd"/>
      <w:r w:rsidRPr="001E1F8A">
        <w:rPr>
          <w:rFonts w:ascii="Sylfaen" w:hAnsi="Sylfaen"/>
          <w:color w:val="0D0D0D" w:themeColor="text1" w:themeTint="F2"/>
          <w:sz w:val="24"/>
          <w:szCs w:val="24"/>
        </w:rPr>
        <w:t>։</w:t>
      </w:r>
    </w:p>
    <w:p w14:paraId="0C9CD551" w14:textId="723E8D01" w:rsidR="00DA3D83" w:rsidRPr="00EB4E33" w:rsidRDefault="00DA3D83" w:rsidP="00AF3AF8">
      <w:pPr>
        <w:spacing w:line="360" w:lineRule="auto"/>
        <w:jc w:val="both"/>
        <w:rPr>
          <w:rFonts w:ascii="Sylfaen" w:hAnsi="Sylfaen"/>
          <w:i/>
          <w:iCs/>
          <w:color w:val="0D0D0D" w:themeColor="text1" w:themeTint="F2"/>
          <w:sz w:val="24"/>
          <w:szCs w:val="24"/>
        </w:rPr>
      </w:pPr>
      <w:r w:rsidRPr="00EB4E33">
        <w:rPr>
          <w:rFonts w:ascii="Sylfaen" w:hAnsi="Sylfaen"/>
          <w:i/>
          <w:iCs/>
          <w:color w:val="0D0D0D" w:themeColor="text1" w:themeTint="F2"/>
          <w:sz w:val="24"/>
          <w:szCs w:val="24"/>
          <w:lang w:val="hy-AM"/>
        </w:rPr>
        <w:t>Հարց 1</w:t>
      </w:r>
      <w:r w:rsidRPr="00EB4E33">
        <w:rPr>
          <w:rFonts w:ascii="Sylfaen" w:hAnsi="Sylfaen"/>
          <w:i/>
          <w:iCs/>
          <w:color w:val="0D0D0D" w:themeColor="text1" w:themeTint="F2"/>
          <w:sz w:val="24"/>
          <w:szCs w:val="24"/>
        </w:rPr>
        <w:t xml:space="preserve">2. </w:t>
      </w:r>
      <w:proofErr w:type="spellStart"/>
      <w:r w:rsidRPr="00EB4E33">
        <w:rPr>
          <w:rFonts w:ascii="Sylfaen" w:hAnsi="Sylfaen"/>
          <w:i/>
          <w:iCs/>
          <w:color w:val="0D0D0D" w:themeColor="text1" w:themeTint="F2"/>
          <w:sz w:val="24"/>
          <w:szCs w:val="24"/>
        </w:rPr>
        <w:t>Դուք</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ժամերով</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աշխատել</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եք</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մի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կարևոր</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նախագծի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վրա</w:t>
      </w:r>
      <w:proofErr w:type="spellEnd"/>
      <w:r w:rsidRPr="00EB4E33">
        <w:rPr>
          <w:rFonts w:ascii="Sylfaen" w:hAnsi="Sylfaen"/>
          <w:i/>
          <w:iCs/>
          <w:color w:val="0D0D0D" w:themeColor="text1" w:themeTint="F2"/>
          <w:sz w:val="24"/>
          <w:szCs w:val="24"/>
        </w:rPr>
        <w:t xml:space="preserve">, և </w:t>
      </w:r>
      <w:proofErr w:type="spellStart"/>
      <w:r w:rsidRPr="00EB4E33">
        <w:rPr>
          <w:rFonts w:ascii="Sylfaen" w:hAnsi="Sylfaen"/>
          <w:i/>
          <w:iCs/>
          <w:color w:val="0D0D0D" w:themeColor="text1" w:themeTint="F2"/>
          <w:sz w:val="24"/>
          <w:szCs w:val="24"/>
        </w:rPr>
        <w:t>այժմ</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մի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մեծ</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լսարանի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առջև</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այն</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ներկայացնելիս</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եք</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լինում</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երբ</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մի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մարդ</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չի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համաձայնում</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Ձեր</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տեսակետների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հետ</w:t>
      </w:r>
      <w:proofErr w:type="spellEnd"/>
      <w:r w:rsidRPr="00EB4E33">
        <w:rPr>
          <w:rFonts w:ascii="Sylfaen" w:hAnsi="Sylfaen"/>
          <w:i/>
          <w:iCs/>
          <w:color w:val="0D0D0D" w:themeColor="text1" w:themeTint="F2"/>
          <w:sz w:val="24"/>
          <w:szCs w:val="24"/>
        </w:rPr>
        <w:t xml:space="preserve">, և </w:t>
      </w:r>
      <w:proofErr w:type="spellStart"/>
      <w:r w:rsidRPr="00EB4E33">
        <w:rPr>
          <w:rFonts w:ascii="Sylfaen" w:hAnsi="Sylfaen"/>
          <w:i/>
          <w:iCs/>
          <w:color w:val="0D0D0D" w:themeColor="text1" w:themeTint="F2"/>
          <w:sz w:val="24"/>
          <w:szCs w:val="24"/>
        </w:rPr>
        <w:t>ամբողջ</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լսարանի</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առջև</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բարձրաձայն</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քննադատում</w:t>
      </w:r>
      <w:proofErr w:type="spellEnd"/>
      <w:r w:rsidRPr="00EB4E33">
        <w:rPr>
          <w:rFonts w:ascii="Sylfaen" w:hAnsi="Sylfaen"/>
          <w:i/>
          <w:iCs/>
          <w:color w:val="0D0D0D" w:themeColor="text1" w:themeTint="F2"/>
          <w:sz w:val="24"/>
          <w:szCs w:val="24"/>
        </w:rPr>
        <w:t xml:space="preserve"> է </w:t>
      </w:r>
      <w:proofErr w:type="spellStart"/>
      <w:r w:rsidRPr="00EB4E33">
        <w:rPr>
          <w:rFonts w:ascii="Sylfaen" w:hAnsi="Sylfaen"/>
          <w:i/>
          <w:iCs/>
          <w:color w:val="0D0D0D" w:themeColor="text1" w:themeTint="F2"/>
          <w:sz w:val="24"/>
          <w:szCs w:val="24"/>
        </w:rPr>
        <w:t>Ձեզ</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Ձեր</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գործողությունները</w:t>
      </w:r>
      <w:proofErr w:type="spellEnd"/>
      <w:r w:rsidRPr="00EB4E33">
        <w:rPr>
          <w:rFonts w:ascii="Sylfaen" w:hAnsi="Sylfaen"/>
          <w:i/>
          <w:iCs/>
          <w:color w:val="0D0D0D" w:themeColor="text1" w:themeTint="F2"/>
          <w:sz w:val="24"/>
          <w:szCs w:val="24"/>
        </w:rPr>
        <w:t>.</w:t>
      </w:r>
    </w:p>
    <w:p w14:paraId="593BE499" w14:textId="42A60F96" w:rsidR="00AF3AF8" w:rsidRPr="001E1F8A" w:rsidRDefault="00DA3D83" w:rsidP="00EB4E33">
      <w:pPr>
        <w:spacing w:line="360" w:lineRule="auto"/>
        <w:jc w:val="center"/>
        <w:rPr>
          <w:rFonts w:ascii="Sylfaen" w:hAnsi="Sylfaen"/>
          <w:color w:val="0D0D0D" w:themeColor="text1" w:themeTint="F2"/>
          <w:sz w:val="28"/>
          <w:szCs w:val="28"/>
          <w:lang w:val="hy-AM"/>
        </w:rPr>
      </w:pPr>
      <w:r>
        <w:rPr>
          <w:rFonts w:ascii="Sylfaen" w:hAnsi="Sylfaen"/>
          <w:noProof/>
          <w:sz w:val="24"/>
          <w:szCs w:val="24"/>
          <w:lang w:val="hy-AM"/>
        </w:rPr>
        <w:drawing>
          <wp:inline distT="0" distB="0" distL="0" distR="0" wp14:anchorId="77B0D471" wp14:editId="65E8CB53">
            <wp:extent cx="5905500" cy="2844800"/>
            <wp:effectExtent l="0" t="0" r="0" b="12700"/>
            <wp:docPr id="46" name="Chart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69BDA9CE" w14:textId="146D8EBC" w:rsidR="00AF3AF8" w:rsidRPr="00EB4E33" w:rsidRDefault="00DA3D83" w:rsidP="00AF3AF8">
      <w:pPr>
        <w:spacing w:line="360" w:lineRule="auto"/>
        <w:jc w:val="both"/>
        <w:rPr>
          <w:rFonts w:ascii="Sylfaen" w:hAnsi="Sylfaen"/>
          <w:i/>
          <w:iCs/>
          <w:color w:val="0D0D0D" w:themeColor="text1" w:themeTint="F2"/>
          <w:sz w:val="24"/>
          <w:szCs w:val="24"/>
        </w:rPr>
      </w:pPr>
      <w:r w:rsidRPr="00EB4E33">
        <w:rPr>
          <w:rFonts w:ascii="Sylfaen" w:hAnsi="Sylfaen"/>
          <w:i/>
          <w:iCs/>
          <w:color w:val="0D0D0D" w:themeColor="text1" w:themeTint="F2"/>
          <w:sz w:val="24"/>
          <w:szCs w:val="24"/>
          <w:lang w:val="hy-AM"/>
        </w:rPr>
        <w:lastRenderedPageBreak/>
        <w:t xml:space="preserve">Հարց 13. Դուք մասնակցում եք մի կարևոր հանդիպման, որի ընթացքում մի մասնագետ ներկայացնում է իր ծրագիրը։ Դուք հասկանում եք, որ այն ինչ նա ասում է, հակասում է Ձեր տեսակետներին կամ պարունակում է սխալ փաստարկներ։ </w:t>
      </w:r>
      <w:proofErr w:type="spellStart"/>
      <w:r w:rsidRPr="00EB4E33">
        <w:rPr>
          <w:rFonts w:ascii="Sylfaen" w:hAnsi="Sylfaen"/>
          <w:i/>
          <w:iCs/>
          <w:color w:val="0D0D0D" w:themeColor="text1" w:themeTint="F2"/>
          <w:sz w:val="24"/>
          <w:szCs w:val="24"/>
        </w:rPr>
        <w:t>Ձեր</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գործողությունները</w:t>
      </w:r>
      <w:proofErr w:type="spellEnd"/>
      <w:r w:rsidRPr="00EB4E33">
        <w:rPr>
          <w:rFonts w:ascii="Sylfaen" w:hAnsi="Sylfaen"/>
          <w:i/>
          <w:iCs/>
          <w:color w:val="0D0D0D" w:themeColor="text1" w:themeTint="F2"/>
          <w:sz w:val="24"/>
          <w:szCs w:val="24"/>
        </w:rPr>
        <w:t>.</w:t>
      </w:r>
    </w:p>
    <w:p w14:paraId="4A097805" w14:textId="684E3AB8" w:rsidR="00C56FE1" w:rsidRPr="001E1F8A" w:rsidRDefault="00C56FE1" w:rsidP="00EB4E33">
      <w:pPr>
        <w:spacing w:line="360" w:lineRule="auto"/>
        <w:jc w:val="center"/>
        <w:rPr>
          <w:rFonts w:ascii="Sylfaen" w:hAnsi="Sylfaen"/>
          <w:color w:val="0D0D0D" w:themeColor="text1" w:themeTint="F2"/>
          <w:sz w:val="28"/>
          <w:szCs w:val="28"/>
          <w:lang w:val="hy-AM"/>
        </w:rPr>
      </w:pPr>
      <w:r>
        <w:rPr>
          <w:rFonts w:ascii="Sylfaen" w:hAnsi="Sylfaen"/>
          <w:noProof/>
          <w:sz w:val="24"/>
          <w:szCs w:val="24"/>
          <w:lang w:val="hy-AM"/>
        </w:rPr>
        <w:drawing>
          <wp:inline distT="0" distB="0" distL="0" distR="0" wp14:anchorId="1C2F9C0F" wp14:editId="49D50B56">
            <wp:extent cx="6038850" cy="3302000"/>
            <wp:effectExtent l="0" t="0" r="0" b="12700"/>
            <wp:docPr id="47" name="Chart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2C283714" w14:textId="471D86BB" w:rsidR="00AF3AF8" w:rsidRPr="00494984" w:rsidRDefault="00494984" w:rsidP="00AF3AF8">
      <w:pPr>
        <w:spacing w:line="360" w:lineRule="auto"/>
        <w:jc w:val="both"/>
        <w:rPr>
          <w:rFonts w:ascii="Sylfaen" w:hAnsi="Sylfaen"/>
          <w:color w:val="0D0D0D" w:themeColor="text1" w:themeTint="F2"/>
          <w:sz w:val="24"/>
          <w:szCs w:val="24"/>
          <w:lang w:val="hy-AM"/>
        </w:rPr>
      </w:pPr>
      <w:r w:rsidRPr="00494984">
        <w:rPr>
          <w:rFonts w:ascii="Sylfaen" w:hAnsi="Sylfaen"/>
          <w:b/>
          <w:bCs/>
          <w:color w:val="0D0D0D" w:themeColor="text1" w:themeTint="F2"/>
          <w:sz w:val="24"/>
          <w:szCs w:val="24"/>
          <w:lang w:val="hy-AM"/>
        </w:rPr>
        <w:t>Եզրակացություն</w:t>
      </w:r>
      <w:r w:rsidRPr="00494984">
        <w:rPr>
          <w:rFonts w:ascii="Sylfaen" w:hAnsi="Sylfaen"/>
          <w:color w:val="0D0D0D" w:themeColor="text1" w:themeTint="F2"/>
          <w:sz w:val="24"/>
          <w:szCs w:val="24"/>
          <w:lang w:val="hy-AM"/>
        </w:rPr>
        <w:t xml:space="preserve">. </w:t>
      </w:r>
      <w:r w:rsidR="00031C58" w:rsidRPr="00031C58">
        <w:rPr>
          <w:rFonts w:ascii="Sylfaen" w:hAnsi="Sylfaen"/>
          <w:color w:val="0D0D0D" w:themeColor="text1" w:themeTint="F2"/>
          <w:sz w:val="24"/>
          <w:szCs w:val="24"/>
          <w:lang w:val="hy-AM"/>
        </w:rPr>
        <w:t>Սանդղակի տվյալները վկայում են հարցումն անցկացված հայերի շրջանում այս հարցի վերաբերյալ միանշանակ կարծիքի բացակայության մասին։ Անհամաձայնության դեպքում նրանք հակված են ինչպես բանակցելու, այնպես էլ վիճելու տարբերակներին։</w:t>
      </w:r>
      <w:r>
        <w:rPr>
          <w:rFonts w:ascii="Sylfaen" w:hAnsi="Sylfaen"/>
          <w:color w:val="0D0D0D" w:themeColor="text1" w:themeTint="F2"/>
          <w:sz w:val="24"/>
          <w:szCs w:val="24"/>
          <w:lang w:val="hy-AM"/>
        </w:rPr>
        <w:br/>
      </w:r>
      <w:r>
        <w:rPr>
          <w:rFonts w:ascii="Sylfaen" w:hAnsi="Sylfaen"/>
          <w:color w:val="0D0D0D" w:themeColor="text1" w:themeTint="F2"/>
          <w:sz w:val="24"/>
          <w:szCs w:val="24"/>
          <w:lang w:val="hy-AM"/>
        </w:rPr>
        <w:tab/>
      </w:r>
      <w:r w:rsidR="00AF3AF8" w:rsidRPr="001E1F8A">
        <w:rPr>
          <w:rFonts w:ascii="Sylfaen" w:hAnsi="Sylfaen"/>
          <w:color w:val="0D0D0D" w:themeColor="text1" w:themeTint="F2"/>
          <w:sz w:val="24"/>
          <w:szCs w:val="24"/>
          <w:lang w:val="hy-AM"/>
        </w:rPr>
        <w:t xml:space="preserve">Սույն ենթագլխում ևս, մակարդակի դերակատարներն էական փոփոխություն չեն կրել, </w:t>
      </w:r>
      <w:r w:rsidRPr="00494984">
        <w:rPr>
          <w:rFonts w:ascii="Sylfaen" w:hAnsi="Sylfaen"/>
          <w:i/>
          <w:iCs/>
          <w:color w:val="0D0D0D" w:themeColor="text1" w:themeTint="F2"/>
          <w:sz w:val="24"/>
          <w:szCs w:val="24"/>
          <w:lang w:val="hy-AM"/>
        </w:rPr>
        <w:t>Բրազիլիայի, Սինգապուրի</w:t>
      </w:r>
      <w:r>
        <w:rPr>
          <w:rFonts w:ascii="Sylfaen" w:hAnsi="Sylfaen"/>
          <w:i/>
          <w:iCs/>
          <w:color w:val="0D0D0D" w:themeColor="text1" w:themeTint="F2"/>
          <w:sz w:val="24"/>
          <w:szCs w:val="24"/>
          <w:lang w:val="hy-AM"/>
        </w:rPr>
        <w:t xml:space="preserve">, </w:t>
      </w:r>
      <w:r w:rsidR="00AF3AF8" w:rsidRPr="00494984">
        <w:rPr>
          <w:rFonts w:ascii="Sylfaen" w:hAnsi="Sylfaen"/>
          <w:i/>
          <w:iCs/>
          <w:color w:val="0D0D0D" w:themeColor="text1" w:themeTint="F2"/>
          <w:sz w:val="24"/>
          <w:szCs w:val="24"/>
          <w:lang w:val="hy-AM"/>
        </w:rPr>
        <w:t>Միացյալ Թագավորության, ԱՄՆ-ի, Ավստրալիայի կողքին նկատում ենք Հայաստանը։</w:t>
      </w:r>
      <w:r>
        <w:rPr>
          <w:rFonts w:ascii="Sylfaen" w:hAnsi="Sylfaen"/>
          <w:i/>
          <w:iCs/>
          <w:color w:val="0D0D0D" w:themeColor="text1" w:themeTint="F2"/>
          <w:sz w:val="24"/>
          <w:szCs w:val="24"/>
          <w:lang w:val="hy-AM"/>
        </w:rPr>
        <w:br/>
      </w:r>
      <w:r>
        <w:rPr>
          <w:rFonts w:ascii="Sylfaen" w:hAnsi="Sylfaen"/>
          <w:color w:val="0D0D0D" w:themeColor="text1" w:themeTint="F2"/>
          <w:sz w:val="24"/>
          <w:szCs w:val="24"/>
          <w:lang w:val="hy-AM"/>
        </w:rPr>
        <w:tab/>
        <w:t xml:space="preserve">Առանձին ուշադրության է արժանի այն հանգամանքը, որ համաձայն վիճակագրության, հասարակության որոշ հատված ավելի հանդուրժող է, երբ գտնվում է ունկնդրի դերում, մինչդեռ բանախոսի դերում գտնվելով, այդ հատվածը չի հանդուրժում անհարգալից վերաբերմունք իր հասցեին։ Այս ենթադրությունը </w:t>
      </w:r>
      <w:r>
        <w:rPr>
          <w:rFonts w:ascii="Sylfaen" w:hAnsi="Sylfaen"/>
          <w:color w:val="0D0D0D" w:themeColor="text1" w:themeTint="F2"/>
          <w:sz w:val="24"/>
          <w:szCs w:val="24"/>
          <w:lang w:val="hy-AM"/>
        </w:rPr>
        <w:lastRenderedPageBreak/>
        <w:t>սերտորեն առնչվում է ձևավորված արժեհամակարգի, սեփական արժանապատվությունն ու շահերը պաշտպանող սկզբունքների և վարվելակերպի հետ։</w:t>
      </w:r>
    </w:p>
    <w:p w14:paraId="0D5D18D7" w14:textId="77777777" w:rsidR="000804A0" w:rsidRPr="001E1F8A" w:rsidRDefault="000804A0" w:rsidP="00AF3AF8">
      <w:pPr>
        <w:spacing w:line="360" w:lineRule="auto"/>
        <w:jc w:val="both"/>
        <w:rPr>
          <w:rFonts w:ascii="Sylfaen" w:hAnsi="Sylfaen"/>
          <w:color w:val="0D0D0D" w:themeColor="text1" w:themeTint="F2"/>
          <w:sz w:val="24"/>
          <w:szCs w:val="24"/>
          <w:lang w:val="hy-AM"/>
        </w:rPr>
      </w:pPr>
    </w:p>
    <w:p w14:paraId="1DD5BBAE" w14:textId="77777777" w:rsidR="00AF3AF8" w:rsidRPr="001E1F8A" w:rsidRDefault="00AF3AF8" w:rsidP="00AF3AF8">
      <w:pPr>
        <w:pStyle w:val="Heading2"/>
        <w:jc w:val="center"/>
        <w:rPr>
          <w:rFonts w:ascii="Sylfaen" w:hAnsi="Sylfaen"/>
          <w:b/>
          <w:bCs/>
          <w:color w:val="000000" w:themeColor="text1"/>
          <w:sz w:val="28"/>
          <w:szCs w:val="28"/>
          <w:lang w:val="hy-AM"/>
        </w:rPr>
      </w:pPr>
      <w:bookmarkStart w:id="27" w:name="_Toc196600818"/>
      <w:r w:rsidRPr="001E1F8A">
        <w:rPr>
          <w:rFonts w:ascii="Sylfaen" w:hAnsi="Sylfaen"/>
          <w:b/>
          <w:bCs/>
          <w:color w:val="000000" w:themeColor="text1"/>
          <w:sz w:val="28"/>
          <w:szCs w:val="28"/>
          <w:lang w:val="hy-AM"/>
        </w:rPr>
        <w:t>8. Պլանավորում (ֆիքսված և ոչ ֆիքսված)</w:t>
      </w:r>
      <w:bookmarkEnd w:id="27"/>
    </w:p>
    <w:p w14:paraId="2B8DCBA4"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79CA2CB7" w14:textId="77777777" w:rsidR="00AF3AF8" w:rsidRPr="001E1F8A"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 xml:space="preserve">Ինչպես այս գրքում քննարկված մյուս մշակութային սանդղակները, «Պլանավորում» սանդղակը մի շարք պատմական գործոնների խորքային ազդեցության տակ է գտնվում, որոնք ձևավորում են մարդկանց կենսակերպը, աշխատանքը, մտածելակերպը և միմյանց հետ փոխազդեցությունը։ «Պլանավորում» սանդղակի դիրքերը մասամբ պայմանավորված են նրանով, թե որքան հաստատուն և հուսալի, դինամիկ և անկանխատեսելի է առօրյա կյանքը դիցուք երկրում։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Եթե ապրում եք Գերմանիայում, հավանաբար կգտնեք, որ ամեն ինչ գրեթե ըստ պլանի է ընթանում։ Գնացքները հուսալի են, երթևեկությունը կառավարելի է, համակարգերը վստահելի են, կառավարության կանոնները հստակ են և քիչ թե շատ հետևողականորեն կիրառվում են։ Հավանաբար կարող եք ամբողջ տարին պլանավորել՝ ենթադրելով, որ ձեր միջավայրը մեծապես չի խանգարի ձեր ծրագրերին։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Հստակ կապ կա այս մշակութային օրինաչափության և Գերմանիայի պատմության միջև՝ որպես աշխարհում առաջին երկրներից մեկը, որը դարձավ խիստ արդյունաբերական։ Պատկերացրեք, որ Գերմանիայի ավտոմոբիլային արդյունաբերության գործարանի աշխատող եք. եթե աշխատանքի եք գալիս չորս րոպե ուշ, այն մեքենան, որի համար պատասխանատու եք, ուշ է գործարկվում, ինչն իրական, չափելի ֆինանսական ծախս է պահանջում։ Մինչ օրս Գերմանիայում ժամանակի ընկալումը մասամբ հիմնված է արդյունաբերական հեղափոխության վաղ ազդեցության վրա, որտեղ գործարանային աշխատանքը պահանջում էր, որ աշխատուժը լինի ձեռքի տակ և տեղում՝ ճշգրիտ նշանակված պահին։</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lastRenderedPageBreak/>
        <w:tab/>
        <w:t xml:space="preserve">Օրինակ, եթե դուք ֆերմեր եք Նիգերիայի գյուղական վայրում, ֆերմայի աշխատանքի մեծ մասը կատարվում է մարդկանց ձեռքով, և դուք հավանաբար քիչ մեքենաներ ունեք։ Այս միջավայրում մեծ նշանակություն չունի, թե աշխատանքը սկսում եք ժամը 7:00-ին, թե 7:12-ին կամ նույնիսկ 7:32-ին։ Կարևորն այն է, որ ձեր աշխատանքային կառուցվածքը բավականաչափ ճկուն լինի բնական միջավայրի փոփոխություններին հարմարվելու համար, և որ դուք ներդրումներ կատարեք կարևոր հարաբերություններում, որոնք անհրաժեշտ են ձեր աշխատողներին երաշտի կամ ջրհեղեղի, էրոզիայի կամ միջատների ներխուժման ժամանակ աշխատունակ պահելու համար։ Այս միջավայրում արտադրողականությունը և շահույթը ուղղակիորեն կապված են ղեկավարի ճկունության և հարաբերությունների հետ։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Իրապես, հարաբերությունների կարևորությունը կարծես «Պլանավորում» սանդղակը հասկանալու բանալին է։ Տրամաբանական է, որ եթե հարաբերություններն առաջնահերթություն են, ապա դուք դրանք կդնեք ժամացույցից առաջ։ Այսպիսով, բնական է, որ մշակույթները, որոնք մեծ նշանակություն են տալիս հարաբերությունների կառուցմանը, մի քանի բացառություններով, հակված են ընկնել «Պլանավորման» սանդղակի ճկուն ժամանակի կողմում (Figure 8.1)</w:t>
      </w:r>
      <w:r w:rsidRPr="001E1F8A">
        <w:rPr>
          <w:rStyle w:val="FootnoteReference"/>
          <w:rFonts w:ascii="Sylfaen" w:hAnsi="Sylfaen"/>
          <w:color w:val="0D0D0D" w:themeColor="text1" w:themeTint="F2"/>
          <w:lang w:val="hy-AM"/>
        </w:rPr>
        <w:footnoteReference w:id="36"/>
      </w:r>
      <w:r w:rsidRPr="001E1F8A">
        <w:rPr>
          <w:rFonts w:ascii="Sylfaen" w:hAnsi="Sylfaen"/>
          <w:color w:val="0D0D0D" w:themeColor="text1" w:themeTint="F2"/>
          <w:sz w:val="24"/>
          <w:szCs w:val="24"/>
          <w:lang w:val="hy-AM"/>
        </w:rPr>
        <w:t>։</w:t>
      </w:r>
    </w:p>
    <w:p w14:paraId="5C225606" w14:textId="77777777" w:rsidR="00AF3AF8" w:rsidRPr="001E1F8A" w:rsidRDefault="00AF3AF8" w:rsidP="00AF3AF8">
      <w:pPr>
        <w:spacing w:line="360" w:lineRule="auto"/>
        <w:jc w:val="center"/>
        <w:rPr>
          <w:rFonts w:ascii="Sylfaen" w:hAnsi="Sylfaen"/>
          <w:color w:val="0D0D0D" w:themeColor="text1" w:themeTint="F2"/>
          <w:sz w:val="24"/>
          <w:szCs w:val="24"/>
          <w:lang w:val="hy-AM"/>
        </w:rPr>
      </w:pPr>
      <w:r w:rsidRPr="001E1F8A">
        <w:rPr>
          <w:rFonts w:ascii="Sylfaen" w:hAnsi="Sylfaen"/>
          <w:noProof/>
          <w:color w:val="0D0D0D" w:themeColor="text1" w:themeTint="F2"/>
          <w:sz w:val="24"/>
          <w:szCs w:val="24"/>
          <w:lang w:val="hy-AM"/>
        </w:rPr>
        <w:lastRenderedPageBreak/>
        <w:drawing>
          <wp:inline distT="0" distB="0" distL="0" distR="0" wp14:anchorId="5A308909" wp14:editId="0120BEE2">
            <wp:extent cx="4832281" cy="2901950"/>
            <wp:effectExtent l="133350" t="114300" r="121285" b="16510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850763" cy="2913049"/>
                    </a:xfrm>
                    <a:prstGeom prst="rect">
                      <a:avLst/>
                    </a:prstGeom>
                    <a:solidFill>
                      <a:srgbClr val="FFFFFF">
                        <a:shade val="85000"/>
                      </a:srgbClr>
                    </a:solidFill>
                    <a:ln w="88900" cap="sq">
                      <a:solidFill>
                        <a:schemeClr val="bg2"/>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C4B1399" w14:textId="285E98C7" w:rsidR="00AF3AF8" w:rsidRDefault="00AF3AF8" w:rsidP="00AF3AF8">
      <w:pPr>
        <w:spacing w:line="360" w:lineRule="auto"/>
        <w:jc w:val="both"/>
        <w:rPr>
          <w:rFonts w:ascii="Sylfaen" w:hAnsi="Sylfaen"/>
          <w:color w:val="0D0D0D" w:themeColor="text1" w:themeTint="F2"/>
          <w:sz w:val="24"/>
          <w:szCs w:val="24"/>
          <w:lang w:val="hy-AM"/>
        </w:rPr>
      </w:pPr>
      <w:r w:rsidRPr="001E1F8A">
        <w:rPr>
          <w:rFonts w:ascii="Sylfaen" w:hAnsi="Sylfaen"/>
          <w:color w:val="0D0D0D" w:themeColor="text1" w:themeTint="F2"/>
          <w:sz w:val="24"/>
          <w:szCs w:val="24"/>
          <w:lang w:val="hy-AM"/>
        </w:rPr>
        <w:tab/>
        <w:t xml:space="preserve">Հայերը, ընդհանուր առմամբ, ավելի ճկուն են ժամանակացույցի նկատմամբ, քան ճշգրիտ և ֆիքսված գրաֆիկի կողմնակից։ Ժամանակի ընկալումը Հայաստանում հաճախ ավելի շատ հիմնված է իրավիճակի և մարդկային հարաբերությունների վրա, քան խիստ նախապես որոշված ծրագրերի։ Սա նշանակում է, որ հանդիպումները և քննարկումները հաճախ չեն ավարտվում խստորեն նշված ժամին, հատկապես եթե խոսակցությունը կարևոր է կամ մասնակցող կողմերը դեռ ունեն թեման զարգացնելու ցանկություն։ </w:t>
      </w:r>
      <w:r w:rsidRPr="001E1F8A">
        <w:rPr>
          <w:rFonts w:ascii="Sylfaen" w:hAnsi="Sylfaen"/>
          <w:color w:val="0D0D0D" w:themeColor="text1" w:themeTint="F2"/>
          <w:sz w:val="24"/>
          <w:szCs w:val="24"/>
          <w:lang w:val="hy-AM"/>
        </w:rPr>
        <w:br/>
      </w:r>
      <w:r w:rsidRPr="001E1F8A">
        <w:rPr>
          <w:rFonts w:ascii="Sylfaen" w:hAnsi="Sylfaen"/>
          <w:color w:val="0D0D0D" w:themeColor="text1" w:themeTint="F2"/>
          <w:sz w:val="24"/>
          <w:szCs w:val="24"/>
          <w:lang w:val="hy-AM"/>
        </w:rPr>
        <w:tab/>
        <w:t xml:space="preserve">Հայերը հակված են երկարացնել հանդիպումները, եթե քննարկումն ընթանում է արդյունավետ, կամ եթե սոցիալական, բարեկամական կամ գործընկերային հարաբերությունների ամրապնդման հնարավորություն </w:t>
      </w:r>
      <w:r w:rsidR="00266BC4">
        <w:rPr>
          <w:rFonts w:ascii="Sylfaen" w:hAnsi="Sylfaen"/>
          <w:color w:val="0D0D0D" w:themeColor="text1" w:themeTint="F2"/>
          <w:sz w:val="24"/>
          <w:szCs w:val="24"/>
          <w:lang w:val="hy-AM"/>
        </w:rPr>
        <w:t>են</w:t>
      </w:r>
      <w:r w:rsidRPr="001E1F8A">
        <w:rPr>
          <w:rFonts w:ascii="Sylfaen" w:hAnsi="Sylfaen"/>
          <w:color w:val="0D0D0D" w:themeColor="text1" w:themeTint="F2"/>
          <w:sz w:val="24"/>
          <w:szCs w:val="24"/>
          <w:lang w:val="hy-AM"/>
        </w:rPr>
        <w:t xml:space="preserve"> տեսնում։ Սա բխում է այն մոտեցումից, որ աշխատանքային կամ պաշտոնական հարաբերությունները սովորաբար զուգորդվում են անձնական շփմամբ, ինչը համարվում է կարևոր փոխվստահության ստեղծման համար։ Այնուամենայնիվ, միջազգային համագործակցության կամ խիստ սահմանված աշխատանքային միջավայրերում հայերը</w:t>
      </w:r>
      <w:r w:rsidR="00266BC4">
        <w:rPr>
          <w:rFonts w:ascii="Sylfaen" w:hAnsi="Sylfaen"/>
          <w:color w:val="0D0D0D" w:themeColor="text1" w:themeTint="F2"/>
          <w:sz w:val="24"/>
          <w:szCs w:val="24"/>
          <w:lang w:val="hy-AM"/>
        </w:rPr>
        <w:t>, ինչպես և այլ ազգերի ներկայացուցիչները,</w:t>
      </w:r>
      <w:r w:rsidRPr="001E1F8A">
        <w:rPr>
          <w:rFonts w:ascii="Sylfaen" w:hAnsi="Sylfaen"/>
          <w:color w:val="0D0D0D" w:themeColor="text1" w:themeTint="F2"/>
          <w:sz w:val="24"/>
          <w:szCs w:val="24"/>
          <w:lang w:val="hy-AM"/>
        </w:rPr>
        <w:t xml:space="preserve"> կարող են հարմարվել ավելի ճշգրիտ ժամանակացույցի պահանջներին։</w:t>
      </w:r>
    </w:p>
    <w:p w14:paraId="44DC18B2" w14:textId="1DC8CF20" w:rsidR="00C56FE1" w:rsidRPr="00494984" w:rsidRDefault="00C56FE1" w:rsidP="00AF3AF8">
      <w:pPr>
        <w:spacing w:line="360" w:lineRule="auto"/>
        <w:jc w:val="both"/>
        <w:rPr>
          <w:rFonts w:ascii="Sylfaen" w:hAnsi="Sylfaen"/>
          <w:i/>
          <w:iCs/>
          <w:color w:val="0D0D0D" w:themeColor="text1" w:themeTint="F2"/>
          <w:sz w:val="24"/>
          <w:szCs w:val="24"/>
          <w:lang w:val="hy-AM"/>
        </w:rPr>
      </w:pPr>
      <w:r w:rsidRPr="00EB4E33">
        <w:rPr>
          <w:rFonts w:ascii="Sylfaen" w:hAnsi="Sylfaen"/>
          <w:i/>
          <w:iCs/>
          <w:color w:val="0D0D0D" w:themeColor="text1" w:themeTint="F2"/>
          <w:sz w:val="24"/>
          <w:szCs w:val="24"/>
          <w:lang w:val="hy-AM"/>
        </w:rPr>
        <w:lastRenderedPageBreak/>
        <w:t>Հարց 1</w:t>
      </w:r>
      <w:r w:rsidRPr="007C16E4">
        <w:rPr>
          <w:rFonts w:ascii="Sylfaen" w:hAnsi="Sylfaen"/>
          <w:i/>
          <w:iCs/>
          <w:color w:val="0D0D0D" w:themeColor="text1" w:themeTint="F2"/>
          <w:sz w:val="24"/>
          <w:szCs w:val="24"/>
          <w:lang w:val="hy-AM"/>
        </w:rPr>
        <w:t>4</w:t>
      </w:r>
      <w:r w:rsidRPr="00EB4E33">
        <w:rPr>
          <w:rFonts w:ascii="Sylfaen" w:hAnsi="Sylfaen"/>
          <w:i/>
          <w:iCs/>
          <w:color w:val="0D0D0D" w:themeColor="text1" w:themeTint="F2"/>
          <w:sz w:val="24"/>
          <w:szCs w:val="24"/>
          <w:lang w:val="hy-AM"/>
        </w:rPr>
        <w:t xml:space="preserve">. </w:t>
      </w:r>
      <w:r w:rsidR="00494984" w:rsidRPr="00494984">
        <w:rPr>
          <w:rFonts w:ascii="Sylfaen" w:hAnsi="Sylfaen"/>
          <w:i/>
          <w:iCs/>
          <w:color w:val="0D0D0D" w:themeColor="text1" w:themeTint="F2"/>
          <w:sz w:val="24"/>
          <w:szCs w:val="24"/>
          <w:lang w:val="hy-AM"/>
        </w:rPr>
        <w:t>Թե՛ անձնական, թե՛ գործնական կյանքում, ինչպիսի՞ ժամանակացույց եք նախընտրում.</w:t>
      </w:r>
    </w:p>
    <w:p w14:paraId="76735B05" w14:textId="3F56596E" w:rsidR="00C56FE1" w:rsidRPr="00EB4E33" w:rsidRDefault="00C56FE1" w:rsidP="00AF3AF8">
      <w:pPr>
        <w:spacing w:line="360" w:lineRule="auto"/>
        <w:jc w:val="both"/>
        <w:rPr>
          <w:rFonts w:ascii="Sylfaen" w:hAnsi="Sylfaen"/>
          <w:color w:val="0D0D0D" w:themeColor="text1" w:themeTint="F2"/>
          <w:sz w:val="28"/>
          <w:szCs w:val="28"/>
          <w:lang w:val="hy-AM"/>
        </w:rPr>
      </w:pPr>
      <w:r>
        <w:rPr>
          <w:rFonts w:ascii="Sylfaen" w:hAnsi="Sylfaen"/>
          <w:noProof/>
          <w:sz w:val="24"/>
          <w:szCs w:val="24"/>
          <w:lang w:val="hy-AM"/>
        </w:rPr>
        <w:drawing>
          <wp:inline distT="0" distB="0" distL="0" distR="0" wp14:anchorId="745756C7" wp14:editId="2B90E3A5">
            <wp:extent cx="5937250" cy="3524250"/>
            <wp:effectExtent l="0" t="0" r="6350" b="0"/>
            <wp:docPr id="48"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2831D050" w14:textId="6DB9FE38" w:rsidR="00AF3AF8" w:rsidRPr="00EB4E33" w:rsidRDefault="00C56FE1" w:rsidP="00AF3AF8">
      <w:pPr>
        <w:spacing w:line="360" w:lineRule="auto"/>
        <w:jc w:val="both"/>
        <w:rPr>
          <w:rFonts w:ascii="Sylfaen" w:hAnsi="Sylfaen"/>
          <w:i/>
          <w:iCs/>
          <w:color w:val="0D0D0D" w:themeColor="text1" w:themeTint="F2"/>
          <w:sz w:val="24"/>
          <w:szCs w:val="24"/>
        </w:rPr>
      </w:pPr>
      <w:r w:rsidRPr="00EB4E33">
        <w:rPr>
          <w:rFonts w:ascii="Sylfaen" w:hAnsi="Sylfaen"/>
          <w:i/>
          <w:iCs/>
          <w:color w:val="0D0D0D" w:themeColor="text1" w:themeTint="F2"/>
          <w:sz w:val="24"/>
          <w:szCs w:val="24"/>
          <w:lang w:val="hy-AM"/>
        </w:rPr>
        <w:t xml:space="preserve">Հարց 15. Դուք մասնակցում եք մի սեմինարի, որն ունի հստակ օրակարգ ու ժամանակացույց և Դուք դրա հետ մանրամասն ծանոթացել եք։ Հանկարծ Դուք նկատում եք, որ բանախոսներից մեկը շեղվել է ժամանակից և արդեն 15 րոպե ավել ներկայացնում է իր տեսակետը։ </w:t>
      </w:r>
      <w:proofErr w:type="spellStart"/>
      <w:r w:rsidRPr="00EB4E33">
        <w:rPr>
          <w:rFonts w:ascii="Sylfaen" w:hAnsi="Sylfaen"/>
          <w:i/>
          <w:iCs/>
          <w:color w:val="0D0D0D" w:themeColor="text1" w:themeTint="F2"/>
          <w:sz w:val="24"/>
          <w:szCs w:val="24"/>
        </w:rPr>
        <w:t>Ձեր</w:t>
      </w:r>
      <w:proofErr w:type="spellEnd"/>
      <w:r w:rsidRPr="00EB4E33">
        <w:rPr>
          <w:rFonts w:ascii="Sylfaen" w:hAnsi="Sylfaen"/>
          <w:i/>
          <w:iCs/>
          <w:color w:val="0D0D0D" w:themeColor="text1" w:themeTint="F2"/>
          <w:sz w:val="24"/>
          <w:szCs w:val="24"/>
        </w:rPr>
        <w:t xml:space="preserve"> </w:t>
      </w:r>
      <w:proofErr w:type="spellStart"/>
      <w:r w:rsidRPr="00EB4E33">
        <w:rPr>
          <w:rFonts w:ascii="Sylfaen" w:hAnsi="Sylfaen"/>
          <w:i/>
          <w:iCs/>
          <w:color w:val="0D0D0D" w:themeColor="text1" w:themeTint="F2"/>
          <w:sz w:val="24"/>
          <w:szCs w:val="24"/>
        </w:rPr>
        <w:t>գործողությունները</w:t>
      </w:r>
      <w:proofErr w:type="spellEnd"/>
      <w:r w:rsidRPr="00EB4E33">
        <w:rPr>
          <w:rFonts w:ascii="Sylfaen" w:hAnsi="Sylfaen"/>
          <w:i/>
          <w:iCs/>
          <w:color w:val="0D0D0D" w:themeColor="text1" w:themeTint="F2"/>
          <w:sz w:val="24"/>
          <w:szCs w:val="24"/>
        </w:rPr>
        <w:t>.</w:t>
      </w:r>
    </w:p>
    <w:p w14:paraId="7762B517" w14:textId="0BC6584D" w:rsidR="00C56FE1" w:rsidRPr="00C56FE1" w:rsidRDefault="00C56FE1" w:rsidP="00AF3AF8">
      <w:pPr>
        <w:spacing w:line="360" w:lineRule="auto"/>
        <w:jc w:val="both"/>
        <w:rPr>
          <w:rFonts w:ascii="Sylfaen" w:hAnsi="Sylfaen"/>
          <w:color w:val="0D0D0D" w:themeColor="text1" w:themeTint="F2"/>
          <w:sz w:val="28"/>
          <w:szCs w:val="28"/>
        </w:rPr>
      </w:pPr>
      <w:r>
        <w:rPr>
          <w:rFonts w:ascii="Sylfaen" w:hAnsi="Sylfaen"/>
          <w:noProof/>
          <w:sz w:val="24"/>
          <w:szCs w:val="24"/>
          <w:lang w:val="hy-AM"/>
        </w:rPr>
        <w:lastRenderedPageBreak/>
        <w:drawing>
          <wp:inline distT="0" distB="0" distL="0" distR="0" wp14:anchorId="53364B1A" wp14:editId="1C9DA15D">
            <wp:extent cx="5918200" cy="3422650"/>
            <wp:effectExtent l="0" t="0" r="6350" b="6350"/>
            <wp:docPr id="49" name="Chart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1A115419" w14:textId="19486938" w:rsidR="00AF3AF8" w:rsidRPr="00266BC4" w:rsidRDefault="00266BC4" w:rsidP="00AF3AF8">
      <w:pPr>
        <w:spacing w:line="360" w:lineRule="auto"/>
        <w:jc w:val="both"/>
        <w:rPr>
          <w:rFonts w:ascii="Sylfaen" w:hAnsi="Sylfaen"/>
          <w:i/>
          <w:iCs/>
          <w:color w:val="0D0D0D" w:themeColor="text1" w:themeTint="F2"/>
          <w:sz w:val="24"/>
          <w:szCs w:val="24"/>
          <w:lang w:val="hy-AM"/>
        </w:rPr>
      </w:pPr>
      <w:r w:rsidRPr="00266BC4">
        <w:rPr>
          <w:rFonts w:ascii="Sylfaen" w:hAnsi="Sylfaen"/>
          <w:b/>
          <w:bCs/>
          <w:color w:val="0D0D0D" w:themeColor="text1" w:themeTint="F2"/>
          <w:sz w:val="24"/>
          <w:szCs w:val="24"/>
          <w:lang w:val="hy-AM"/>
        </w:rPr>
        <w:t>Եզրակացություն</w:t>
      </w:r>
      <w:r>
        <w:rPr>
          <w:rFonts w:ascii="Sylfaen" w:hAnsi="Sylfaen"/>
          <w:color w:val="0D0D0D" w:themeColor="text1" w:themeTint="F2"/>
          <w:sz w:val="24"/>
          <w:szCs w:val="24"/>
        </w:rPr>
        <w:t xml:space="preserve">. </w:t>
      </w:r>
      <w:r>
        <w:rPr>
          <w:rFonts w:ascii="Sylfaen" w:hAnsi="Sylfaen"/>
          <w:color w:val="0D0D0D" w:themeColor="text1" w:themeTint="F2"/>
          <w:sz w:val="24"/>
          <w:szCs w:val="24"/>
          <w:lang w:val="hy-AM"/>
        </w:rPr>
        <w:t xml:space="preserve">Առաջին գծապատկերի հաղորդմամբ՝ հարցվածների մեծամասնությունը ճկուն ժամանակացույց է նախընտրում, մինչդեռ երկրորդն ակնհայտ ցույց է տալիս, որ հստակ ու պլանավորված ժամանակացույցի առկայության դեպքում հայերի այդ հատվածն ավելի կողմ է սահմանված պայմանների պահպանմանը, այսինքն՝ օրակարգային մոտեցմանը։ </w:t>
      </w:r>
      <w:r>
        <w:rPr>
          <w:rFonts w:ascii="Sylfaen" w:hAnsi="Sylfaen"/>
          <w:color w:val="0D0D0D" w:themeColor="text1" w:themeTint="F2"/>
          <w:sz w:val="24"/>
          <w:szCs w:val="24"/>
          <w:lang w:val="hy-AM"/>
        </w:rPr>
        <w:br/>
      </w:r>
      <w:r>
        <w:rPr>
          <w:rFonts w:ascii="Sylfaen" w:hAnsi="Sylfaen"/>
          <w:color w:val="0D0D0D" w:themeColor="text1" w:themeTint="F2"/>
          <w:sz w:val="24"/>
          <w:szCs w:val="24"/>
          <w:lang w:val="hy-AM"/>
        </w:rPr>
        <w:tab/>
      </w:r>
      <w:r w:rsidRPr="00266BC4">
        <w:rPr>
          <w:rFonts w:ascii="Sylfaen" w:hAnsi="Sylfaen"/>
          <w:color w:val="0D0D0D" w:themeColor="text1" w:themeTint="F2"/>
          <w:sz w:val="24"/>
          <w:szCs w:val="24"/>
          <w:lang w:val="hy-AM"/>
        </w:rPr>
        <w:t>Հարցված հայերի շրջանում, ովքեր չունեն հստակ նախապատվություն կառավարման կոշտ կամ ճկուն մոդելների նկատմամբ, արդյունավետ գործունեության համար առանցքային է հստակ ուղղորդման և նախնական տեղեկատվության ապահովումը՝ կապված սահմանված կանոնների կամ ինքնուրույն պլանավորման հնարավորությունների հետ։ Այս հանգամանք</w:t>
      </w:r>
      <w:r>
        <w:rPr>
          <w:rFonts w:ascii="Sylfaen" w:hAnsi="Sylfaen"/>
          <w:color w:val="0D0D0D" w:themeColor="text1" w:themeTint="F2"/>
          <w:sz w:val="24"/>
          <w:szCs w:val="24"/>
          <w:lang w:val="hy-AM"/>
        </w:rPr>
        <w:t>ն</w:t>
      </w:r>
      <w:r w:rsidRPr="00266BC4">
        <w:rPr>
          <w:rFonts w:ascii="Sylfaen" w:hAnsi="Sylfaen"/>
          <w:color w:val="0D0D0D" w:themeColor="text1" w:themeTint="F2"/>
          <w:sz w:val="24"/>
          <w:szCs w:val="24"/>
          <w:lang w:val="hy-AM"/>
        </w:rPr>
        <w:t xml:space="preserve"> ընդգծում է կարգապահության և սեփական գործողությունների համար պատասխանատվության ստանձնման կարևորությունը՝ անկախ կիրառվող </w:t>
      </w:r>
      <w:r>
        <w:rPr>
          <w:rFonts w:ascii="Sylfaen" w:hAnsi="Sylfaen"/>
          <w:color w:val="0D0D0D" w:themeColor="text1" w:themeTint="F2"/>
          <w:sz w:val="24"/>
          <w:szCs w:val="24"/>
          <w:lang w:val="hy-AM"/>
        </w:rPr>
        <w:t xml:space="preserve">ժամանակի </w:t>
      </w:r>
      <w:r w:rsidRPr="00266BC4">
        <w:rPr>
          <w:rFonts w:ascii="Sylfaen" w:hAnsi="Sylfaen"/>
          <w:color w:val="0D0D0D" w:themeColor="text1" w:themeTint="F2"/>
          <w:sz w:val="24"/>
          <w:szCs w:val="24"/>
          <w:lang w:val="hy-AM"/>
        </w:rPr>
        <w:t>կառավարման մոդելից։</w:t>
      </w:r>
      <w:r>
        <w:rPr>
          <w:rFonts w:ascii="Sylfaen" w:hAnsi="Sylfaen"/>
          <w:color w:val="0D0D0D" w:themeColor="text1" w:themeTint="F2"/>
          <w:sz w:val="24"/>
          <w:szCs w:val="24"/>
          <w:lang w:val="hy-AM"/>
        </w:rPr>
        <w:br/>
      </w:r>
      <w:r>
        <w:rPr>
          <w:rFonts w:ascii="Sylfaen" w:hAnsi="Sylfaen"/>
          <w:color w:val="0D0D0D" w:themeColor="text1" w:themeTint="F2"/>
          <w:sz w:val="24"/>
          <w:szCs w:val="24"/>
          <w:lang w:val="hy-AM"/>
        </w:rPr>
        <w:tab/>
        <w:t xml:space="preserve">Այս հարցում, </w:t>
      </w:r>
      <w:r w:rsidRPr="00266BC4">
        <w:rPr>
          <w:rFonts w:ascii="Sylfaen" w:hAnsi="Sylfaen"/>
          <w:i/>
          <w:iCs/>
          <w:color w:val="0D0D0D" w:themeColor="text1" w:themeTint="F2"/>
          <w:sz w:val="24"/>
          <w:szCs w:val="24"/>
          <w:lang w:val="hy-AM"/>
        </w:rPr>
        <w:t>Հայաստանը գտնվում է Միացյալ Թագավորության, Նիդերլանդների, Միացյալ Նահանգների և Դանիայի կողքին։</w:t>
      </w:r>
    </w:p>
    <w:p w14:paraId="0193ED1B" w14:textId="77777777" w:rsidR="00AF3AF8" w:rsidRPr="001E1F8A" w:rsidRDefault="00AF3AF8" w:rsidP="00AF3AF8">
      <w:pPr>
        <w:spacing w:line="360" w:lineRule="auto"/>
        <w:jc w:val="both"/>
        <w:rPr>
          <w:rFonts w:ascii="Sylfaen" w:hAnsi="Sylfaen"/>
          <w:color w:val="0D0D0D" w:themeColor="text1" w:themeTint="F2"/>
          <w:sz w:val="24"/>
          <w:szCs w:val="24"/>
          <w:lang w:val="hy-AM"/>
        </w:rPr>
      </w:pPr>
    </w:p>
    <w:p w14:paraId="22FBE6BF" w14:textId="77777777" w:rsidR="00AF3AF8" w:rsidRPr="001E1F8A" w:rsidRDefault="00AF3AF8" w:rsidP="00AF3AF8">
      <w:pPr>
        <w:pStyle w:val="Heading1"/>
        <w:jc w:val="center"/>
        <w:rPr>
          <w:rFonts w:ascii="Sylfaen" w:hAnsi="Sylfaen"/>
          <w:b/>
          <w:bCs/>
          <w:color w:val="000000" w:themeColor="text1"/>
          <w:sz w:val="36"/>
          <w:szCs w:val="36"/>
          <w:lang w:val="hy-AM"/>
        </w:rPr>
      </w:pPr>
      <w:bookmarkStart w:id="28" w:name="_Toc196600819"/>
      <w:r w:rsidRPr="001E1F8A">
        <w:rPr>
          <w:rFonts w:ascii="Sylfaen" w:hAnsi="Sylfaen"/>
          <w:b/>
          <w:bCs/>
          <w:color w:val="000000" w:themeColor="text1"/>
          <w:sz w:val="36"/>
          <w:szCs w:val="36"/>
          <w:lang w:val="hy-AM"/>
        </w:rPr>
        <w:lastRenderedPageBreak/>
        <w:t>Եզրակացություն</w:t>
      </w:r>
      <w:bookmarkEnd w:id="28"/>
    </w:p>
    <w:p w14:paraId="34D0013C" w14:textId="77777777" w:rsidR="00AF3AF8" w:rsidRPr="001E1F8A" w:rsidRDefault="00AF3AF8" w:rsidP="00AF3AF8">
      <w:pPr>
        <w:rPr>
          <w:rFonts w:ascii="Sylfaen" w:hAnsi="Sylfaen"/>
          <w:lang w:val="hy-AM"/>
        </w:rPr>
      </w:pPr>
    </w:p>
    <w:p w14:paraId="2ACC2397" w14:textId="65C617A9" w:rsidR="00AF3AF8" w:rsidRPr="001E1F8A" w:rsidRDefault="00AF3AF8" w:rsidP="00AF3AF8">
      <w:pPr>
        <w:spacing w:line="360" w:lineRule="auto"/>
        <w:jc w:val="both"/>
        <w:rPr>
          <w:rFonts w:ascii="Sylfaen" w:hAnsi="Sylfaen"/>
          <w:sz w:val="24"/>
          <w:szCs w:val="24"/>
          <w:lang w:val="hy-AM"/>
        </w:rPr>
      </w:pPr>
      <w:r w:rsidRPr="001E1F8A">
        <w:rPr>
          <w:rFonts w:ascii="Sylfaen" w:hAnsi="Sylfaen"/>
          <w:sz w:val="24"/>
          <w:szCs w:val="24"/>
          <w:lang w:val="hy-AM"/>
        </w:rPr>
        <w:tab/>
      </w:r>
      <w:r w:rsidR="00266BC4">
        <w:rPr>
          <w:rFonts w:ascii="Sylfaen" w:hAnsi="Sylfaen"/>
          <w:sz w:val="24"/>
          <w:szCs w:val="24"/>
          <w:lang w:val="hy-AM"/>
        </w:rPr>
        <w:t>Ինչպես նշված էր ներածության մեջ՝ ս</w:t>
      </w:r>
      <w:r w:rsidRPr="001E1F8A">
        <w:rPr>
          <w:rFonts w:ascii="Sylfaen" w:hAnsi="Sylfaen"/>
          <w:sz w:val="24"/>
          <w:szCs w:val="24"/>
          <w:lang w:val="hy-AM"/>
        </w:rPr>
        <w:t xml:space="preserve">ույն </w:t>
      </w:r>
      <w:r w:rsidR="00266BC4">
        <w:rPr>
          <w:rFonts w:ascii="Sylfaen" w:hAnsi="Sylfaen"/>
          <w:sz w:val="24"/>
          <w:szCs w:val="24"/>
          <w:lang w:val="hy-AM"/>
        </w:rPr>
        <w:t>հետազոտական աշխատանքն</w:t>
      </w:r>
      <w:r w:rsidRPr="001E1F8A">
        <w:rPr>
          <w:rFonts w:ascii="Sylfaen" w:hAnsi="Sylfaen"/>
          <w:sz w:val="24"/>
          <w:szCs w:val="24"/>
          <w:lang w:val="hy-AM"/>
        </w:rPr>
        <w:t xml:space="preserve"> նպատակ ուներ բազմակողմանիորեն ուսումնասիրել հայկական մշակույթի առանձնահատկությունները՝ շեշտադրելով</w:t>
      </w:r>
      <w:r w:rsidR="00266BC4">
        <w:rPr>
          <w:rFonts w:ascii="Sylfaen" w:hAnsi="Sylfaen"/>
          <w:sz w:val="24"/>
          <w:szCs w:val="24"/>
          <w:lang w:val="hy-AM"/>
        </w:rPr>
        <w:t xml:space="preserve"> և կարևորելով</w:t>
      </w:r>
      <w:r w:rsidRPr="001E1F8A">
        <w:rPr>
          <w:rFonts w:ascii="Sylfaen" w:hAnsi="Sylfaen"/>
          <w:sz w:val="24"/>
          <w:szCs w:val="24"/>
          <w:lang w:val="hy-AM"/>
        </w:rPr>
        <w:t xml:space="preserve"> հուզական դրսևորումները, հաղորդակցման ոճը, հարաբերությունների կառուցման մեխանիզմները, առաջնորդման մոդելները, ժամանակի ընկալումը և այլն։ Ուսումնասիրությունն ընդգրկում էր ինչպես տեսական վերլուծություններ, այնպես էլ փաստացի տվյալների համադրություն, ինչը հնարավորություն տվեց ստանալու առավել ամբողջական պատկեր հայկական մշակույթի վերաբերյալ։ </w:t>
      </w:r>
      <w:r w:rsidRPr="001E1F8A">
        <w:rPr>
          <w:rFonts w:ascii="Sylfaen" w:hAnsi="Sylfaen"/>
          <w:sz w:val="24"/>
          <w:szCs w:val="24"/>
          <w:lang w:val="hy-AM"/>
        </w:rPr>
        <w:br/>
      </w:r>
      <w:r w:rsidRPr="001E1F8A">
        <w:rPr>
          <w:rFonts w:ascii="Sylfaen" w:hAnsi="Sylfaen"/>
          <w:sz w:val="24"/>
          <w:szCs w:val="24"/>
          <w:lang w:val="hy-AM"/>
        </w:rPr>
        <w:tab/>
      </w:r>
      <w:r w:rsidRPr="001E1F8A">
        <w:rPr>
          <w:rFonts w:ascii="Sylfaen" w:hAnsi="Sylfaen"/>
          <w:b/>
          <w:bCs/>
          <w:sz w:val="24"/>
          <w:szCs w:val="24"/>
          <w:lang w:val="hy-AM"/>
        </w:rPr>
        <w:t>Այսքանից մենք եզրակացնում ենք.</w:t>
      </w:r>
    </w:p>
    <w:p w14:paraId="747E304E" w14:textId="77777777" w:rsidR="00AF3AF8" w:rsidRPr="001E1F8A" w:rsidRDefault="00AF3AF8" w:rsidP="00AF3AF8">
      <w:pPr>
        <w:pStyle w:val="ListParagraph"/>
        <w:numPr>
          <w:ilvl w:val="0"/>
          <w:numId w:val="4"/>
        </w:numPr>
        <w:spacing w:line="360" w:lineRule="auto"/>
        <w:jc w:val="both"/>
        <w:rPr>
          <w:rFonts w:ascii="Sylfaen" w:hAnsi="Sylfaen"/>
          <w:sz w:val="24"/>
          <w:szCs w:val="24"/>
          <w:lang w:val="hy-AM"/>
        </w:rPr>
      </w:pPr>
      <w:r w:rsidRPr="001E1F8A">
        <w:rPr>
          <w:rFonts w:ascii="Sylfaen" w:hAnsi="Sylfaen"/>
          <w:sz w:val="24"/>
          <w:szCs w:val="24"/>
          <w:lang w:val="hy-AM"/>
        </w:rPr>
        <w:t xml:space="preserve">Հայկական մշակույթը հյուսված է բարձր համատեքստային հաղորդակցության նուրբ թելերով, որտեղ խոսքի ուղղակիությունը զիջում է ենթատեքստերի, ակնարկների և ոչ վերբալ ազդանշանների բարդ խաղին։ Մարդիկ այստեղ նախընտրում են հաղորդակցվել ոչ թե բացահայտ և ուղիղ, այլ ակնարկների, ենթադրությունների և մարմնի լեզվի միջոցով։ Այս առանձնահատկությունը դրսևորվում է ինչպես առօրյա շփումներում, այնպես էլ աշխատանքային հարաբերություններում, որտեղ անմիջական քննադատությունը կամ անհամաձայնության արտահայտումը հաճախ քողարկվում է նրբանկատության և զգուշավորության շղարշով՝ հնարավոր տարաձայնություններից և կոնֆլիկտներից խուսափելու նպատակով։ </w:t>
      </w:r>
    </w:p>
    <w:p w14:paraId="28101DBB" w14:textId="77777777" w:rsidR="00AF3AF8" w:rsidRPr="001E1F8A" w:rsidRDefault="00AF3AF8" w:rsidP="00AF3AF8">
      <w:pPr>
        <w:pStyle w:val="ListParagraph"/>
        <w:numPr>
          <w:ilvl w:val="0"/>
          <w:numId w:val="4"/>
        </w:numPr>
        <w:spacing w:line="360" w:lineRule="auto"/>
        <w:jc w:val="both"/>
        <w:rPr>
          <w:rFonts w:ascii="Sylfaen" w:hAnsi="Sylfaen"/>
          <w:sz w:val="24"/>
          <w:szCs w:val="24"/>
          <w:lang w:val="hy-AM"/>
        </w:rPr>
      </w:pPr>
      <w:r w:rsidRPr="001E1F8A">
        <w:rPr>
          <w:rFonts w:ascii="Sylfaen" w:hAnsi="Sylfaen"/>
          <w:sz w:val="24"/>
          <w:szCs w:val="24"/>
          <w:lang w:val="hy-AM"/>
        </w:rPr>
        <w:t xml:space="preserve">Հայաստանում իշխող դիրք ունի հիերարխիկ կառավարման սկզբունքը, որտեղ ավագ սերունդն ու ղեկավար օղակները վճռորոշ ազդեցություն ունեն որոշումների կայացման գործընթացում։ Ընտանիքում, հասարակական կյանքում և աշխատավայրում ավանդական արժեքներն անսասան հիմք են հանդիսանում, որը ձևավորում է ուղղահայաց որոշումների կայացման մոդելը։ </w:t>
      </w:r>
      <w:r w:rsidRPr="001E1F8A">
        <w:rPr>
          <w:rFonts w:ascii="Sylfaen" w:hAnsi="Sylfaen"/>
          <w:sz w:val="24"/>
          <w:szCs w:val="24"/>
          <w:lang w:val="hy-AM"/>
        </w:rPr>
        <w:lastRenderedPageBreak/>
        <w:t xml:space="preserve">Այնուամենայնիվ, երիտասարդ սերունդը և գլոբալիզացիայի ազդեցությունը նպաստում են ավելի հավասարազոր մոտեցման տարածմանը որոշ ոլորտներում։ </w:t>
      </w:r>
    </w:p>
    <w:p w14:paraId="0D5154B2" w14:textId="77777777" w:rsidR="00AF3AF8" w:rsidRPr="001E1F8A" w:rsidRDefault="00AF3AF8" w:rsidP="00AF3AF8">
      <w:pPr>
        <w:pStyle w:val="ListParagraph"/>
        <w:numPr>
          <w:ilvl w:val="0"/>
          <w:numId w:val="4"/>
        </w:numPr>
        <w:spacing w:line="360" w:lineRule="auto"/>
        <w:jc w:val="both"/>
        <w:rPr>
          <w:rFonts w:ascii="Sylfaen" w:hAnsi="Sylfaen"/>
          <w:sz w:val="24"/>
          <w:szCs w:val="24"/>
          <w:lang w:val="hy-AM"/>
        </w:rPr>
      </w:pPr>
      <w:r w:rsidRPr="001E1F8A">
        <w:rPr>
          <w:rFonts w:ascii="Sylfaen" w:hAnsi="Sylfaen"/>
          <w:sz w:val="24"/>
          <w:szCs w:val="24"/>
          <w:lang w:val="hy-AM"/>
        </w:rPr>
        <w:t xml:space="preserve">Հարաբերությունների կառուցման գործում հայերը գերադասում են անձնական կապերն ու վստահությունը՝ միջանձնային շփումը դիտարկելով որպես ավելի կարևոր գործոն, քան աշխատանքի որակը։ Այս մոտեցումն արտացոլվում է ինչպես գործնական, այնպես էլ սոցիալական հարաբերություններում, որտեղ գործընկերության հիմքում հաճախ դրվում է ոչ միայն մասնագիտական հմտությունները, այլև անձնական փոխըմբռնումն ու վստահության զգացումը։ </w:t>
      </w:r>
    </w:p>
    <w:p w14:paraId="042AE844" w14:textId="77777777" w:rsidR="00AF3AF8" w:rsidRPr="001E1F8A" w:rsidRDefault="00AF3AF8" w:rsidP="00AF3AF8">
      <w:pPr>
        <w:pStyle w:val="ListParagraph"/>
        <w:numPr>
          <w:ilvl w:val="0"/>
          <w:numId w:val="4"/>
        </w:numPr>
        <w:spacing w:line="360" w:lineRule="auto"/>
        <w:jc w:val="both"/>
        <w:rPr>
          <w:rFonts w:ascii="Sylfaen" w:hAnsi="Sylfaen"/>
          <w:sz w:val="24"/>
          <w:szCs w:val="24"/>
          <w:lang w:val="hy-AM"/>
        </w:rPr>
      </w:pPr>
      <w:r w:rsidRPr="001E1F8A">
        <w:rPr>
          <w:rFonts w:ascii="Sylfaen" w:hAnsi="Sylfaen"/>
          <w:sz w:val="24"/>
          <w:szCs w:val="24"/>
          <w:lang w:val="hy-AM"/>
        </w:rPr>
        <w:t xml:space="preserve">Ժամանակի ընկալման առումով հայերը հակված են ավելի ճկուն մոտեցման՝ հաշվի առնելով ոչ միայն սահմանված ժամանակացույցը, այլև իրավիճակի պահանջները։ Հանդիպումները կարող են ձգվել նախատեսվածից երկար, հատկապես երբ քննարկման թեման առանցքային է կամ այն հնարավորություն է ընձեռում ամրապնդելու գործնական կամ ընկերական կապերը։ Այս մոտեցումը տարբերվում է ավելի խիստ ժամանակային սահմանափակումներ ունեցող մշակույթներից, որտեղ արդյունավետությունն ու ֆիքսված գրաֆիկը գերակա նշանակություն ունեն։ </w:t>
      </w:r>
    </w:p>
    <w:p w14:paraId="7D1D23A2" w14:textId="77777777" w:rsidR="00AF3AF8" w:rsidRPr="001E1F8A" w:rsidRDefault="00AF3AF8" w:rsidP="00AF3AF8">
      <w:pPr>
        <w:spacing w:line="360" w:lineRule="auto"/>
        <w:jc w:val="both"/>
        <w:rPr>
          <w:rFonts w:ascii="Sylfaen" w:hAnsi="Sylfaen"/>
          <w:sz w:val="24"/>
          <w:szCs w:val="24"/>
          <w:lang w:val="hy-AM"/>
        </w:rPr>
      </w:pPr>
      <w:r w:rsidRPr="001E1F8A">
        <w:rPr>
          <w:rFonts w:ascii="Sylfaen" w:hAnsi="Sylfaen"/>
          <w:sz w:val="24"/>
          <w:szCs w:val="24"/>
          <w:lang w:val="hy-AM"/>
        </w:rPr>
        <w:tab/>
        <w:t>Հետազոտության անբաժանելի մասն էր կազմում մշակութային բազմազանության համեմատական վերլուծությունը, որը հնարավորություն տվեց հայկական վարքագծի յուրահատկությունները դիտարկել գլոբալ հարթությունում։ Քննարկման առարկա դարձան ինչպես խոսքի ուղղակի և անուղղակի արտահայտման ձևերը, այնպես էլ անհամաձայնության և քննադատության մշակութային նրբությունները։ Այս հարցերի խորքային ուսումնասիրությունն առանձնահատուկ կարևորություն է ներկայացնում միջմշակութային երկխոսության համար, քանզի այն թույլ է տալիս հասկանալ հայկական մշակութային դաշտի դինամիկան և դրա ազդեցությունը տարատեսակ միջավայրերում։</w:t>
      </w:r>
      <w:r w:rsidRPr="001E1F8A">
        <w:rPr>
          <w:rFonts w:ascii="Sylfaen" w:hAnsi="Sylfaen"/>
          <w:sz w:val="24"/>
          <w:szCs w:val="24"/>
          <w:lang w:val="hy-AM"/>
        </w:rPr>
        <w:br/>
      </w:r>
    </w:p>
    <w:p w14:paraId="61ED0120" w14:textId="2934E5E0" w:rsidR="00AF3AF8" w:rsidRDefault="00AF3AF8" w:rsidP="00AF3AF8">
      <w:pPr>
        <w:spacing w:line="360" w:lineRule="auto"/>
        <w:jc w:val="both"/>
        <w:rPr>
          <w:rFonts w:ascii="Sylfaen" w:hAnsi="Sylfaen"/>
          <w:sz w:val="24"/>
          <w:szCs w:val="24"/>
          <w:lang w:val="hy-AM"/>
        </w:rPr>
      </w:pPr>
      <w:r w:rsidRPr="001E1F8A">
        <w:rPr>
          <w:rFonts w:ascii="Sylfaen" w:hAnsi="Sylfaen"/>
          <w:sz w:val="24"/>
          <w:szCs w:val="24"/>
          <w:lang w:val="hy-AM"/>
        </w:rPr>
        <w:lastRenderedPageBreak/>
        <w:tab/>
        <w:t xml:space="preserve">Հետազոտությունն հիմնված էր բազմակողմանի վերլուծության վրա, որն ընդգրկում էր սոցիալական, հոգեբանական և կառավարման տեսությունների համադրություն։ </w:t>
      </w:r>
      <w:r w:rsidRPr="001E1F8A">
        <w:rPr>
          <w:rFonts w:ascii="Sylfaen" w:hAnsi="Sylfaen"/>
          <w:sz w:val="24"/>
          <w:szCs w:val="24"/>
          <w:lang w:val="hy-AM"/>
        </w:rPr>
        <w:br/>
      </w:r>
      <w:r w:rsidRPr="001E1F8A">
        <w:rPr>
          <w:rFonts w:ascii="Sylfaen" w:hAnsi="Sylfaen"/>
          <w:sz w:val="24"/>
          <w:szCs w:val="24"/>
          <w:lang w:val="hy-AM"/>
        </w:rPr>
        <w:tab/>
        <w:t>Մշակութային նորմերի, սոցիալական հարաբերությունների կառուցման և որոշումների կայացման գործընթացների համակողմանի ուսումնասիրությունը ցույց տվեց, որ հայկական մշակույթը համատեղում է ավանդական և ժամանակակից արժեքներ՝ ստեղծելով յուրահատուկ մշակութային կառուցվածք։</w:t>
      </w:r>
      <w:r w:rsidRPr="001E1F8A">
        <w:rPr>
          <w:rFonts w:ascii="Sylfaen" w:hAnsi="Sylfaen"/>
          <w:sz w:val="24"/>
          <w:szCs w:val="24"/>
          <w:lang w:val="hy-AM"/>
        </w:rPr>
        <w:br/>
      </w:r>
      <w:r w:rsidRPr="001E1F8A">
        <w:rPr>
          <w:rFonts w:ascii="Sylfaen" w:hAnsi="Sylfaen"/>
          <w:sz w:val="24"/>
          <w:szCs w:val="24"/>
          <w:lang w:val="hy-AM"/>
        </w:rPr>
        <w:tab/>
        <w:t>Փաստերի համադրման միջոցով վերլուծվեցին հայերի կողմից ընտրված առաջնորդման և վստահության ձևավորման մեթոդները։ Հայկական մշակույթում հիերարխիկ կառավարման մոդելը և անձնական հարաբերությունների առաջնայնությունը շարունակում են մեծ դեր ունենալ թե՛ սոցիալական, թե՛ մասնագիտական միջավայրում։ Այս մոդելը կարևոր ազդեցություն ունի աշխատանքի կազմակերպման, բանակցություններ վարելու և որոշումների կայացման վրա, ինչը դարձնում է մշակութային ուսումնասիրությունները հատկապես արժեքավոր գործարար և միջազգային հարաբերությունների համատեքստում։</w:t>
      </w:r>
      <w:r w:rsidRPr="001E1F8A">
        <w:rPr>
          <w:rFonts w:ascii="Sylfaen" w:hAnsi="Sylfaen"/>
          <w:sz w:val="24"/>
          <w:szCs w:val="24"/>
          <w:lang w:val="hy-AM"/>
        </w:rPr>
        <w:br/>
      </w:r>
      <w:r w:rsidRPr="001E1F8A">
        <w:rPr>
          <w:rFonts w:ascii="Sylfaen" w:hAnsi="Sylfaen"/>
          <w:sz w:val="24"/>
          <w:szCs w:val="24"/>
          <w:lang w:val="hy-AM"/>
        </w:rPr>
        <w:tab/>
        <w:t xml:space="preserve">Ընդհանուր առմամբ, հետազոտությունն ապացուցեց, որ հայկական մշակույթը դինամիկ և բարդ համակարգ է, որը ձևավորվել է պատմական, սոցիալական և տնտեսական գործոնների ազդեցությամբ։ Սույն հետազոտությունն ունի կիրառական նշանակություն՝ ինչպես հայ հասարակության ներսում հաղորդակցման գործընթացների ըմբռնման, այնպես էլ միջմշակութային փոխգործակցության արդյունավետության բարձրացման համար։ </w:t>
      </w:r>
      <w:r w:rsidRPr="001E1F8A">
        <w:rPr>
          <w:rFonts w:ascii="Sylfaen" w:hAnsi="Sylfaen"/>
          <w:sz w:val="24"/>
          <w:szCs w:val="24"/>
          <w:lang w:val="hy-AM"/>
        </w:rPr>
        <w:br/>
      </w:r>
      <w:r w:rsidRPr="001E1F8A">
        <w:rPr>
          <w:rFonts w:ascii="Sylfaen" w:hAnsi="Sylfaen"/>
          <w:sz w:val="24"/>
          <w:szCs w:val="24"/>
          <w:lang w:val="hy-AM"/>
        </w:rPr>
        <w:tab/>
        <w:t>Այն ընդգծեց մշակութային հետազոտությունների կարևորությունը՝ նպաստելով ավելի խորը գիտակցմանը, թե ինչպես են ազգային արժեքները և հասարակական նորմերը ձևավորում մարդկանց վարքագիծը։</w:t>
      </w:r>
    </w:p>
    <w:p w14:paraId="6D639039" w14:textId="1FA0D059" w:rsidR="00643240" w:rsidRDefault="00643240" w:rsidP="00AF3AF8">
      <w:pPr>
        <w:spacing w:line="360" w:lineRule="auto"/>
        <w:jc w:val="both"/>
        <w:rPr>
          <w:rFonts w:ascii="Sylfaen" w:hAnsi="Sylfaen"/>
          <w:sz w:val="24"/>
          <w:szCs w:val="24"/>
          <w:lang w:val="hy-AM"/>
        </w:rPr>
      </w:pPr>
    </w:p>
    <w:p w14:paraId="7765A0B3" w14:textId="10D2DFFA" w:rsidR="00643240" w:rsidRDefault="00643240" w:rsidP="00AF3AF8">
      <w:pPr>
        <w:spacing w:line="360" w:lineRule="auto"/>
        <w:jc w:val="both"/>
        <w:rPr>
          <w:rFonts w:ascii="Sylfaen" w:hAnsi="Sylfaen"/>
          <w:sz w:val="24"/>
          <w:szCs w:val="24"/>
          <w:lang w:val="hy-AM"/>
        </w:rPr>
      </w:pPr>
    </w:p>
    <w:p w14:paraId="42E3636C" w14:textId="6CA0AF67" w:rsidR="00643240" w:rsidRPr="001E1F8A" w:rsidRDefault="00643240" w:rsidP="00643240">
      <w:pPr>
        <w:pStyle w:val="Heading1"/>
        <w:jc w:val="center"/>
        <w:rPr>
          <w:rFonts w:ascii="Sylfaen" w:hAnsi="Sylfaen"/>
          <w:b/>
          <w:bCs/>
          <w:color w:val="000000" w:themeColor="text1"/>
          <w:sz w:val="36"/>
          <w:szCs w:val="36"/>
          <w:lang w:val="hy-AM"/>
        </w:rPr>
      </w:pPr>
      <w:bookmarkStart w:id="29" w:name="_Toc196600820"/>
      <w:r>
        <w:rPr>
          <w:rFonts w:ascii="Sylfaen" w:hAnsi="Sylfaen"/>
          <w:b/>
          <w:bCs/>
          <w:color w:val="000000" w:themeColor="text1"/>
          <w:sz w:val="36"/>
          <w:szCs w:val="36"/>
          <w:lang w:val="hy-AM"/>
        </w:rPr>
        <w:lastRenderedPageBreak/>
        <w:t>Երախտագիտության խոսք</w:t>
      </w:r>
      <w:bookmarkEnd w:id="29"/>
    </w:p>
    <w:p w14:paraId="04E7317F" w14:textId="6B760278" w:rsidR="00643240" w:rsidRDefault="00643240" w:rsidP="00AF3AF8">
      <w:pPr>
        <w:spacing w:line="360" w:lineRule="auto"/>
        <w:jc w:val="both"/>
        <w:rPr>
          <w:rFonts w:ascii="Sylfaen" w:hAnsi="Sylfaen"/>
          <w:sz w:val="24"/>
          <w:szCs w:val="24"/>
          <w:lang w:val="hy-AM"/>
        </w:rPr>
      </w:pPr>
    </w:p>
    <w:p w14:paraId="29499FC5" w14:textId="6C61A058" w:rsidR="00643240" w:rsidRDefault="00643240" w:rsidP="00AF3AF8">
      <w:pPr>
        <w:spacing w:line="360" w:lineRule="auto"/>
        <w:jc w:val="both"/>
        <w:rPr>
          <w:rFonts w:ascii="Sylfaen" w:hAnsi="Sylfaen"/>
          <w:sz w:val="24"/>
          <w:szCs w:val="24"/>
          <w:lang w:val="hy-AM"/>
        </w:rPr>
      </w:pPr>
      <w:r>
        <w:rPr>
          <w:rFonts w:ascii="Sylfaen" w:hAnsi="Sylfaen"/>
          <w:sz w:val="24"/>
          <w:szCs w:val="24"/>
          <w:lang w:val="hy-AM"/>
        </w:rPr>
        <w:t xml:space="preserve">Ցանկանում ենք ներքոհիշյալ անձանց </w:t>
      </w:r>
      <w:r w:rsidR="000804A0">
        <w:rPr>
          <w:rFonts w:ascii="Sylfaen" w:hAnsi="Sylfaen"/>
          <w:sz w:val="24"/>
          <w:szCs w:val="24"/>
          <w:lang w:val="hy-AM"/>
        </w:rPr>
        <w:t>առանձնահատուկ</w:t>
      </w:r>
      <w:r>
        <w:rPr>
          <w:rFonts w:ascii="Sylfaen" w:hAnsi="Sylfaen"/>
          <w:sz w:val="24"/>
          <w:szCs w:val="24"/>
          <w:lang w:val="hy-AM"/>
        </w:rPr>
        <w:t xml:space="preserve"> շնորհակալություն հայտնել հետազոտական աշխատանքի շրջանակներում ցուցաբերած անգնահատելի աջակցության համար</w:t>
      </w:r>
      <w:r w:rsidRPr="00643240">
        <w:rPr>
          <w:rFonts w:ascii="Sylfaen" w:hAnsi="Sylfaen"/>
          <w:sz w:val="24"/>
          <w:szCs w:val="24"/>
          <w:lang w:val="hy-AM"/>
        </w:rPr>
        <w:t>.</w:t>
      </w:r>
    </w:p>
    <w:p w14:paraId="5DAB3EA8" w14:textId="79F14445" w:rsidR="00643240" w:rsidRDefault="00643240" w:rsidP="00643240">
      <w:pPr>
        <w:pStyle w:val="ListParagraph"/>
        <w:numPr>
          <w:ilvl w:val="0"/>
          <w:numId w:val="7"/>
        </w:numPr>
        <w:spacing w:line="360" w:lineRule="auto"/>
        <w:jc w:val="both"/>
        <w:rPr>
          <w:rFonts w:ascii="Sylfaen" w:hAnsi="Sylfaen"/>
          <w:sz w:val="24"/>
          <w:szCs w:val="24"/>
          <w:lang w:val="hy-AM"/>
        </w:rPr>
      </w:pPr>
      <w:r>
        <w:rPr>
          <w:rFonts w:ascii="Sylfaen" w:hAnsi="Sylfaen"/>
          <w:sz w:val="24"/>
          <w:szCs w:val="24"/>
          <w:lang w:val="hy-AM"/>
        </w:rPr>
        <w:t>Նարեկ Ավագյան</w:t>
      </w:r>
      <w:r w:rsidR="00141955">
        <w:rPr>
          <w:rFonts w:ascii="Sylfaen" w:hAnsi="Sylfaen"/>
          <w:sz w:val="24"/>
          <w:szCs w:val="24"/>
          <w:lang w:val="hy-AM"/>
        </w:rPr>
        <w:t>ին</w:t>
      </w:r>
      <w:r>
        <w:rPr>
          <w:rFonts w:ascii="Sylfaen" w:hAnsi="Sylfaen"/>
          <w:sz w:val="24"/>
          <w:szCs w:val="24"/>
          <w:lang w:val="hy-AM"/>
        </w:rPr>
        <w:t>, ք</w:t>
      </w:r>
      <w:r w:rsidRPr="00643240">
        <w:rPr>
          <w:rFonts w:ascii="Sylfaen" w:hAnsi="Sylfaen"/>
          <w:sz w:val="24"/>
          <w:szCs w:val="24"/>
          <w:lang w:val="hy-AM"/>
        </w:rPr>
        <w:t xml:space="preserve">. </w:t>
      </w:r>
      <w:r>
        <w:rPr>
          <w:rFonts w:ascii="Sylfaen" w:hAnsi="Sylfaen"/>
          <w:sz w:val="24"/>
          <w:szCs w:val="24"/>
          <w:lang w:val="hy-AM"/>
        </w:rPr>
        <w:t xml:space="preserve">Վանաձոր, Լոռու տարածաշրջանային պետական քոլեջ, </w:t>
      </w:r>
      <w:r w:rsidRPr="00643240">
        <w:rPr>
          <w:rFonts w:ascii="Sylfaen" w:hAnsi="Sylfaen"/>
          <w:sz w:val="24"/>
          <w:szCs w:val="24"/>
          <w:lang w:val="hy-AM"/>
        </w:rPr>
        <w:t>1</w:t>
      </w:r>
      <w:r>
        <w:rPr>
          <w:rFonts w:ascii="Sylfaen" w:hAnsi="Sylfaen"/>
          <w:sz w:val="24"/>
          <w:szCs w:val="24"/>
          <w:lang w:val="hy-AM"/>
        </w:rPr>
        <w:t xml:space="preserve">-ին կուրսի ուսանող, </w:t>
      </w:r>
    </w:p>
    <w:p w14:paraId="13FD4C40" w14:textId="010A5FD1" w:rsidR="00643240" w:rsidRDefault="00643240" w:rsidP="00643240">
      <w:pPr>
        <w:pStyle w:val="ListParagraph"/>
        <w:numPr>
          <w:ilvl w:val="0"/>
          <w:numId w:val="7"/>
        </w:numPr>
        <w:spacing w:line="360" w:lineRule="auto"/>
        <w:jc w:val="both"/>
        <w:rPr>
          <w:rFonts w:ascii="Sylfaen" w:hAnsi="Sylfaen"/>
          <w:sz w:val="24"/>
          <w:szCs w:val="24"/>
          <w:lang w:val="hy-AM"/>
        </w:rPr>
      </w:pPr>
      <w:r>
        <w:rPr>
          <w:rFonts w:ascii="Sylfaen" w:hAnsi="Sylfaen"/>
          <w:sz w:val="24"/>
          <w:szCs w:val="24"/>
          <w:lang w:val="hy-AM"/>
        </w:rPr>
        <w:t>Լուսինե Ալեքսանյան</w:t>
      </w:r>
      <w:r w:rsidR="00141955">
        <w:rPr>
          <w:rFonts w:ascii="Sylfaen" w:hAnsi="Sylfaen"/>
          <w:sz w:val="24"/>
          <w:szCs w:val="24"/>
          <w:lang w:val="hy-AM"/>
        </w:rPr>
        <w:t>ին</w:t>
      </w:r>
      <w:r>
        <w:rPr>
          <w:rFonts w:ascii="Sylfaen" w:hAnsi="Sylfaen"/>
          <w:sz w:val="24"/>
          <w:szCs w:val="24"/>
          <w:lang w:val="hy-AM"/>
        </w:rPr>
        <w:t>, «Մխիթար Սեբաստացի» կրթահամալիրի մանկավարժության կենտրոնի ղեկավար, Քոլեջի դասավանդող,</w:t>
      </w:r>
    </w:p>
    <w:p w14:paraId="575B0C95" w14:textId="5E6A3A38" w:rsidR="00643240" w:rsidRDefault="00643240" w:rsidP="00643240">
      <w:pPr>
        <w:pStyle w:val="ListParagraph"/>
        <w:numPr>
          <w:ilvl w:val="0"/>
          <w:numId w:val="7"/>
        </w:numPr>
        <w:spacing w:line="360" w:lineRule="auto"/>
        <w:jc w:val="both"/>
        <w:rPr>
          <w:rFonts w:ascii="Sylfaen" w:hAnsi="Sylfaen"/>
          <w:sz w:val="24"/>
          <w:szCs w:val="24"/>
          <w:lang w:val="hy-AM"/>
        </w:rPr>
      </w:pPr>
      <w:r>
        <w:rPr>
          <w:rFonts w:ascii="Sylfaen" w:hAnsi="Sylfaen"/>
          <w:sz w:val="24"/>
          <w:szCs w:val="24"/>
          <w:lang w:val="hy-AM"/>
        </w:rPr>
        <w:t>Միհրան Գալստյան</w:t>
      </w:r>
      <w:r w:rsidR="00141955">
        <w:rPr>
          <w:rFonts w:ascii="Sylfaen" w:hAnsi="Sylfaen"/>
          <w:sz w:val="24"/>
          <w:szCs w:val="24"/>
          <w:lang w:val="hy-AM"/>
        </w:rPr>
        <w:t>ին</w:t>
      </w:r>
      <w:r>
        <w:rPr>
          <w:rFonts w:ascii="Sylfaen" w:hAnsi="Sylfaen"/>
          <w:sz w:val="24"/>
          <w:szCs w:val="24"/>
          <w:lang w:val="hy-AM"/>
        </w:rPr>
        <w:t xml:space="preserve">, ՀՀ ԳԱԱ Հնագիտության և ազգագրության ինստիտուտի </w:t>
      </w:r>
      <w:r w:rsidRPr="00643240">
        <w:rPr>
          <w:rFonts w:ascii="Sylfaen" w:hAnsi="Sylfaen"/>
          <w:sz w:val="24"/>
          <w:szCs w:val="24"/>
          <w:lang w:val="hy-AM"/>
        </w:rPr>
        <w:t>Սոցիալական գործընթացների և ինստիտուտների մարդաբանության բաժ</w:t>
      </w:r>
      <w:r>
        <w:rPr>
          <w:rFonts w:ascii="Sylfaen" w:hAnsi="Sylfaen"/>
          <w:sz w:val="24"/>
          <w:szCs w:val="24"/>
          <w:lang w:val="hy-AM"/>
        </w:rPr>
        <w:t>նի ղեկավար, պ</w:t>
      </w:r>
      <w:r w:rsidRPr="00643240">
        <w:rPr>
          <w:rFonts w:ascii="Sylfaen" w:hAnsi="Sylfaen"/>
          <w:sz w:val="24"/>
          <w:szCs w:val="24"/>
          <w:lang w:val="hy-AM"/>
        </w:rPr>
        <w:t>.</w:t>
      </w:r>
      <w:r>
        <w:rPr>
          <w:rFonts w:ascii="Sylfaen" w:hAnsi="Sylfaen"/>
          <w:sz w:val="24"/>
          <w:szCs w:val="24"/>
          <w:lang w:val="hy-AM"/>
        </w:rPr>
        <w:t>գ</w:t>
      </w:r>
      <w:r w:rsidRPr="00643240">
        <w:rPr>
          <w:rFonts w:ascii="Sylfaen" w:hAnsi="Sylfaen"/>
          <w:sz w:val="24"/>
          <w:szCs w:val="24"/>
          <w:lang w:val="hy-AM"/>
        </w:rPr>
        <w:t>.</w:t>
      </w:r>
      <w:r>
        <w:rPr>
          <w:rFonts w:ascii="Sylfaen" w:hAnsi="Sylfaen"/>
          <w:sz w:val="24"/>
          <w:szCs w:val="24"/>
          <w:lang w:val="hy-AM"/>
        </w:rPr>
        <w:t>դ</w:t>
      </w:r>
      <w:r w:rsidRPr="00643240">
        <w:rPr>
          <w:rFonts w:ascii="Sylfaen" w:hAnsi="Sylfaen"/>
          <w:sz w:val="24"/>
          <w:szCs w:val="24"/>
          <w:lang w:val="hy-AM"/>
        </w:rPr>
        <w:t>.</w:t>
      </w:r>
      <w:r>
        <w:rPr>
          <w:rFonts w:ascii="Sylfaen" w:hAnsi="Sylfaen"/>
          <w:sz w:val="24"/>
          <w:szCs w:val="24"/>
          <w:lang w:val="hy-AM"/>
        </w:rPr>
        <w:t>,</w:t>
      </w:r>
    </w:p>
    <w:p w14:paraId="0B118FC3" w14:textId="16310CFB" w:rsidR="00643240" w:rsidRDefault="00643240" w:rsidP="002675A1">
      <w:pPr>
        <w:pStyle w:val="ListParagraph"/>
        <w:numPr>
          <w:ilvl w:val="0"/>
          <w:numId w:val="7"/>
        </w:numPr>
        <w:spacing w:line="360" w:lineRule="auto"/>
        <w:jc w:val="both"/>
        <w:rPr>
          <w:rFonts w:ascii="Sylfaen" w:hAnsi="Sylfaen"/>
          <w:sz w:val="24"/>
          <w:szCs w:val="24"/>
          <w:lang w:val="hy-AM"/>
        </w:rPr>
      </w:pPr>
      <w:r>
        <w:rPr>
          <w:rFonts w:ascii="Sylfaen" w:hAnsi="Sylfaen"/>
          <w:sz w:val="24"/>
          <w:szCs w:val="24"/>
          <w:lang w:val="hy-AM"/>
        </w:rPr>
        <w:t>Աղասի Թադևոսյան</w:t>
      </w:r>
      <w:r w:rsidR="00141955">
        <w:rPr>
          <w:rFonts w:ascii="Sylfaen" w:hAnsi="Sylfaen"/>
          <w:sz w:val="24"/>
          <w:szCs w:val="24"/>
          <w:lang w:val="hy-AM"/>
        </w:rPr>
        <w:t>ին</w:t>
      </w:r>
      <w:r>
        <w:rPr>
          <w:rFonts w:ascii="Sylfaen" w:hAnsi="Sylfaen"/>
          <w:sz w:val="24"/>
          <w:szCs w:val="24"/>
          <w:lang w:val="hy-AM"/>
        </w:rPr>
        <w:t>, ՀՀ ԳԱԱ Հնագիտության և ազգագրության ինստիտուտի Ազգագրության բաժնի առաջատար գիտաշխատող, պ</w:t>
      </w:r>
      <w:r w:rsidRPr="00643240">
        <w:rPr>
          <w:rFonts w:ascii="Sylfaen" w:hAnsi="Sylfaen"/>
          <w:sz w:val="24"/>
          <w:szCs w:val="24"/>
          <w:lang w:val="hy-AM"/>
        </w:rPr>
        <w:t>.</w:t>
      </w:r>
      <w:r>
        <w:rPr>
          <w:rFonts w:ascii="Sylfaen" w:hAnsi="Sylfaen"/>
          <w:sz w:val="24"/>
          <w:szCs w:val="24"/>
          <w:lang w:val="hy-AM"/>
        </w:rPr>
        <w:t>գ</w:t>
      </w:r>
      <w:r w:rsidRPr="00643240">
        <w:rPr>
          <w:rFonts w:ascii="Sylfaen" w:hAnsi="Sylfaen"/>
          <w:sz w:val="24"/>
          <w:szCs w:val="24"/>
          <w:lang w:val="hy-AM"/>
        </w:rPr>
        <w:t>.</w:t>
      </w:r>
      <w:r>
        <w:rPr>
          <w:rFonts w:ascii="Sylfaen" w:hAnsi="Sylfaen"/>
          <w:sz w:val="24"/>
          <w:szCs w:val="24"/>
          <w:lang w:val="hy-AM"/>
        </w:rPr>
        <w:t>թ</w:t>
      </w:r>
      <w:r w:rsidRPr="00643240">
        <w:rPr>
          <w:rFonts w:ascii="Sylfaen" w:hAnsi="Sylfaen"/>
          <w:sz w:val="24"/>
          <w:szCs w:val="24"/>
          <w:lang w:val="hy-AM"/>
        </w:rPr>
        <w:t>.</w:t>
      </w:r>
    </w:p>
    <w:p w14:paraId="72CBAE28" w14:textId="68ADE693" w:rsidR="001D7984" w:rsidRDefault="001D7984" w:rsidP="001D7984">
      <w:pPr>
        <w:spacing w:line="360" w:lineRule="auto"/>
        <w:jc w:val="both"/>
        <w:rPr>
          <w:rFonts w:ascii="Sylfaen" w:hAnsi="Sylfaen"/>
          <w:sz w:val="24"/>
          <w:szCs w:val="24"/>
          <w:lang w:val="hy-AM"/>
        </w:rPr>
      </w:pPr>
    </w:p>
    <w:p w14:paraId="7273868B" w14:textId="54FD66F9" w:rsidR="001D7984" w:rsidRDefault="001D7984" w:rsidP="001D7984">
      <w:pPr>
        <w:spacing w:line="360" w:lineRule="auto"/>
        <w:jc w:val="both"/>
        <w:rPr>
          <w:rFonts w:ascii="Sylfaen" w:hAnsi="Sylfaen"/>
          <w:sz w:val="24"/>
          <w:szCs w:val="24"/>
          <w:lang w:val="hy-AM"/>
        </w:rPr>
      </w:pPr>
    </w:p>
    <w:p w14:paraId="18644EA1" w14:textId="5B2926BE" w:rsidR="001D7984" w:rsidRDefault="001D7984" w:rsidP="001D7984">
      <w:pPr>
        <w:spacing w:line="360" w:lineRule="auto"/>
        <w:jc w:val="both"/>
        <w:rPr>
          <w:rFonts w:ascii="Sylfaen" w:hAnsi="Sylfaen"/>
          <w:sz w:val="24"/>
          <w:szCs w:val="24"/>
          <w:lang w:val="hy-AM"/>
        </w:rPr>
      </w:pPr>
    </w:p>
    <w:p w14:paraId="54C01FF6" w14:textId="69971182" w:rsidR="001D7984" w:rsidRDefault="001D7984" w:rsidP="001D7984">
      <w:pPr>
        <w:spacing w:line="360" w:lineRule="auto"/>
        <w:jc w:val="both"/>
        <w:rPr>
          <w:rFonts w:ascii="Sylfaen" w:hAnsi="Sylfaen"/>
          <w:sz w:val="24"/>
          <w:szCs w:val="24"/>
          <w:lang w:val="hy-AM"/>
        </w:rPr>
      </w:pPr>
    </w:p>
    <w:p w14:paraId="63878CB4" w14:textId="622DC57B" w:rsidR="001D7984" w:rsidRDefault="001D7984" w:rsidP="001D7984">
      <w:pPr>
        <w:spacing w:line="360" w:lineRule="auto"/>
        <w:jc w:val="both"/>
        <w:rPr>
          <w:rFonts w:ascii="Sylfaen" w:hAnsi="Sylfaen"/>
          <w:sz w:val="24"/>
          <w:szCs w:val="24"/>
          <w:lang w:val="hy-AM"/>
        </w:rPr>
      </w:pPr>
    </w:p>
    <w:p w14:paraId="10FDF5B3" w14:textId="79C78AB9" w:rsidR="001D7984" w:rsidRDefault="001D7984" w:rsidP="001D7984">
      <w:pPr>
        <w:spacing w:line="360" w:lineRule="auto"/>
        <w:jc w:val="both"/>
        <w:rPr>
          <w:rFonts w:ascii="Sylfaen" w:hAnsi="Sylfaen"/>
          <w:sz w:val="24"/>
          <w:szCs w:val="24"/>
          <w:lang w:val="hy-AM"/>
        </w:rPr>
      </w:pPr>
    </w:p>
    <w:p w14:paraId="7721CBF9" w14:textId="669AF788" w:rsidR="001D7984" w:rsidRDefault="001D7984" w:rsidP="001D7984">
      <w:pPr>
        <w:spacing w:line="360" w:lineRule="auto"/>
        <w:jc w:val="both"/>
        <w:rPr>
          <w:rFonts w:ascii="Sylfaen" w:hAnsi="Sylfaen"/>
          <w:sz w:val="24"/>
          <w:szCs w:val="24"/>
          <w:lang w:val="hy-AM"/>
        </w:rPr>
      </w:pPr>
    </w:p>
    <w:p w14:paraId="621701C8" w14:textId="27AC4CA5" w:rsidR="001D7984" w:rsidRDefault="001D7984" w:rsidP="001D7984">
      <w:pPr>
        <w:spacing w:line="360" w:lineRule="auto"/>
        <w:jc w:val="both"/>
        <w:rPr>
          <w:rFonts w:ascii="Sylfaen" w:hAnsi="Sylfaen"/>
          <w:sz w:val="24"/>
          <w:szCs w:val="24"/>
          <w:lang w:val="hy-AM"/>
        </w:rPr>
      </w:pPr>
    </w:p>
    <w:p w14:paraId="3E483FF5" w14:textId="57F919E7" w:rsidR="001D7984" w:rsidRPr="001D7984" w:rsidRDefault="001D7984" w:rsidP="001D7984">
      <w:pPr>
        <w:pStyle w:val="Heading1"/>
        <w:jc w:val="center"/>
        <w:rPr>
          <w:rFonts w:ascii="Sylfaen" w:hAnsi="Sylfaen"/>
          <w:b/>
          <w:bCs/>
          <w:color w:val="000000" w:themeColor="text1"/>
          <w:sz w:val="36"/>
          <w:szCs w:val="36"/>
          <w:lang w:val="hy-AM"/>
        </w:rPr>
      </w:pPr>
      <w:bookmarkStart w:id="30" w:name="_Toc196600821"/>
      <w:r w:rsidRPr="001D7984">
        <w:rPr>
          <w:rFonts w:ascii="Sylfaen" w:hAnsi="Sylfaen"/>
          <w:b/>
          <w:bCs/>
          <w:color w:val="000000" w:themeColor="text1"/>
          <w:sz w:val="36"/>
          <w:szCs w:val="36"/>
          <w:lang w:val="hy-AM"/>
        </w:rPr>
        <w:lastRenderedPageBreak/>
        <w:t>Գրականության ցանկ</w:t>
      </w:r>
      <w:bookmarkEnd w:id="30"/>
    </w:p>
    <w:p w14:paraId="0A63A377" w14:textId="2B82B8F7" w:rsidR="001D7984" w:rsidRDefault="001D7984" w:rsidP="001D7984">
      <w:pPr>
        <w:rPr>
          <w:lang w:val="hy-AM"/>
        </w:rPr>
      </w:pPr>
    </w:p>
    <w:p w14:paraId="50FEA010" w14:textId="00DA94E2" w:rsidR="001D7984" w:rsidRPr="0016178A" w:rsidRDefault="00293033" w:rsidP="00D47CDC">
      <w:pPr>
        <w:pStyle w:val="ListParagraph"/>
        <w:numPr>
          <w:ilvl w:val="0"/>
          <w:numId w:val="8"/>
        </w:numPr>
        <w:rPr>
          <w:rFonts w:ascii="Times New Roman" w:hAnsi="Times New Roman" w:cs="Times New Roman"/>
          <w:sz w:val="24"/>
          <w:szCs w:val="24"/>
          <w:lang w:val="hy-AM"/>
        </w:rPr>
      </w:pPr>
      <w:r w:rsidRPr="0016178A">
        <w:rPr>
          <w:rFonts w:ascii="Times New Roman" w:hAnsi="Times New Roman" w:cs="Times New Roman"/>
          <w:sz w:val="24"/>
          <w:szCs w:val="24"/>
        </w:rPr>
        <w:t xml:space="preserve">Marjorie, M. Ontario 2006, </w:t>
      </w:r>
      <w:r w:rsidRPr="0016178A">
        <w:rPr>
          <w:rFonts w:ascii="Times New Roman" w:hAnsi="Times New Roman" w:cs="Times New Roman"/>
          <w:i/>
          <w:iCs/>
          <w:sz w:val="24"/>
          <w:szCs w:val="24"/>
        </w:rPr>
        <w:t xml:space="preserve">Cultural Differences, </w:t>
      </w:r>
      <w:r w:rsidRPr="0016178A">
        <w:rPr>
          <w:rFonts w:ascii="Times New Roman" w:hAnsi="Times New Roman" w:cs="Times New Roman"/>
          <w:sz w:val="24"/>
          <w:szCs w:val="24"/>
        </w:rPr>
        <w:t>University of Victoria</w:t>
      </w:r>
      <w:r w:rsidRPr="0016178A">
        <w:rPr>
          <w:rFonts w:ascii="Times New Roman" w:hAnsi="Times New Roman" w:cs="Times New Roman"/>
          <w:sz w:val="24"/>
          <w:szCs w:val="24"/>
        </w:rPr>
        <w:t xml:space="preserve">, </w:t>
      </w:r>
      <w:hyperlink r:id="rId35" w:history="1">
        <w:r w:rsidRPr="0016178A">
          <w:rPr>
            <w:rStyle w:val="Hyperlink"/>
            <w:rFonts w:ascii="Times New Roman" w:hAnsi="Times New Roman" w:cs="Times New Roman"/>
            <w:sz w:val="24"/>
            <w:szCs w:val="24"/>
          </w:rPr>
          <w:t>https://www.uvic.ca/research/centres/globalstudies/assets/docs/publications/Cultural-Differences_Mitchell.pdf</w:t>
        </w:r>
      </w:hyperlink>
      <w:r w:rsidRPr="0016178A">
        <w:rPr>
          <w:rFonts w:ascii="Times New Roman" w:hAnsi="Times New Roman" w:cs="Times New Roman"/>
          <w:sz w:val="24"/>
          <w:szCs w:val="24"/>
        </w:rPr>
        <w:t xml:space="preserve"> </w:t>
      </w:r>
    </w:p>
    <w:p w14:paraId="5C510B74" w14:textId="3171872E" w:rsidR="00AF3AF8" w:rsidRPr="0016178A" w:rsidRDefault="00293033" w:rsidP="00AF3AF8">
      <w:pPr>
        <w:pStyle w:val="ListParagraph"/>
        <w:numPr>
          <w:ilvl w:val="0"/>
          <w:numId w:val="8"/>
        </w:numPr>
        <w:rPr>
          <w:rFonts w:ascii="Times New Roman" w:hAnsi="Times New Roman" w:cs="Times New Roman"/>
          <w:sz w:val="24"/>
          <w:szCs w:val="24"/>
          <w:lang w:val="hy-AM"/>
        </w:rPr>
      </w:pPr>
      <w:r w:rsidRPr="0016178A">
        <w:rPr>
          <w:rFonts w:ascii="Times New Roman" w:hAnsi="Times New Roman" w:cs="Times New Roman"/>
          <w:sz w:val="24"/>
          <w:szCs w:val="24"/>
        </w:rPr>
        <w:t xml:space="preserve">Freitas G., &amp; </w:t>
      </w:r>
      <w:proofErr w:type="spellStart"/>
      <w:r w:rsidRPr="0016178A">
        <w:rPr>
          <w:rFonts w:ascii="Times New Roman" w:hAnsi="Times New Roman" w:cs="Times New Roman"/>
          <w:sz w:val="24"/>
          <w:szCs w:val="24"/>
        </w:rPr>
        <w:t>Hullat</w:t>
      </w:r>
      <w:proofErr w:type="spellEnd"/>
      <w:r w:rsidRPr="0016178A">
        <w:rPr>
          <w:rFonts w:ascii="Times New Roman" w:hAnsi="Times New Roman" w:cs="Times New Roman"/>
          <w:sz w:val="24"/>
          <w:szCs w:val="24"/>
        </w:rPr>
        <w:t xml:space="preserve"> L. 2022, </w:t>
      </w:r>
      <w:r w:rsidRPr="0016178A">
        <w:rPr>
          <w:rFonts w:ascii="Times New Roman" w:hAnsi="Times New Roman" w:cs="Times New Roman"/>
          <w:i/>
          <w:iCs/>
          <w:sz w:val="24"/>
          <w:szCs w:val="24"/>
        </w:rPr>
        <w:t xml:space="preserve">Cultural Differences, </w:t>
      </w:r>
      <w:proofErr w:type="spellStart"/>
      <w:r w:rsidRPr="0016178A">
        <w:rPr>
          <w:rFonts w:ascii="Times New Roman" w:hAnsi="Times New Roman" w:cs="Times New Roman"/>
          <w:sz w:val="24"/>
          <w:szCs w:val="24"/>
        </w:rPr>
        <w:t>StudySmarter</w:t>
      </w:r>
      <w:proofErr w:type="spellEnd"/>
      <w:r w:rsidRPr="0016178A">
        <w:rPr>
          <w:rFonts w:ascii="Times New Roman" w:hAnsi="Times New Roman" w:cs="Times New Roman"/>
          <w:sz w:val="24"/>
          <w:szCs w:val="24"/>
          <w:lang w:val="hy-AM"/>
        </w:rPr>
        <w:t>,</w:t>
      </w:r>
      <w:r w:rsidRPr="0016178A">
        <w:rPr>
          <w:rFonts w:ascii="Times New Roman" w:hAnsi="Times New Roman" w:cs="Times New Roman"/>
          <w:sz w:val="24"/>
          <w:szCs w:val="24"/>
        </w:rPr>
        <w:t xml:space="preserve"> </w:t>
      </w:r>
      <w:hyperlink r:id="rId36" w:history="1">
        <w:r w:rsidRPr="0016178A">
          <w:rPr>
            <w:rStyle w:val="Hyperlink"/>
            <w:rFonts w:ascii="Times New Roman" w:hAnsi="Times New Roman" w:cs="Times New Roman"/>
            <w:sz w:val="24"/>
            <w:szCs w:val="24"/>
          </w:rPr>
          <w:t>https://www.studysmarter.co.uk/explanations/human-geography/cultural-geography/cultural-differences/</w:t>
        </w:r>
      </w:hyperlink>
      <w:r w:rsidRPr="0016178A">
        <w:rPr>
          <w:rFonts w:ascii="Times New Roman" w:hAnsi="Times New Roman" w:cs="Times New Roman"/>
          <w:sz w:val="24"/>
          <w:szCs w:val="24"/>
        </w:rPr>
        <w:t xml:space="preserve"> </w:t>
      </w:r>
    </w:p>
    <w:p w14:paraId="6B5BBB16" w14:textId="459E0DF2"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M</w:t>
      </w:r>
      <w:proofErr w:type="spellStart"/>
      <w:r w:rsidRPr="0016178A">
        <w:rPr>
          <w:rFonts w:ascii="Times New Roman" w:hAnsi="Times New Roman" w:cs="Times New Roman"/>
          <w:sz w:val="24"/>
          <w:szCs w:val="24"/>
        </w:rPr>
        <w:t>ighty</w:t>
      </w:r>
      <w:proofErr w:type="spellEnd"/>
      <w:r w:rsidRPr="0016178A">
        <w:rPr>
          <w:rFonts w:ascii="Times New Roman" w:hAnsi="Times New Roman" w:cs="Times New Roman"/>
          <w:sz w:val="24"/>
          <w:szCs w:val="24"/>
        </w:rPr>
        <w:t xml:space="preserve"> Recruiter, n.d., </w:t>
      </w:r>
      <w:r w:rsidRPr="0016178A">
        <w:rPr>
          <w:rFonts w:ascii="Times New Roman" w:hAnsi="Times New Roman" w:cs="Times New Roman"/>
          <w:i/>
          <w:iCs/>
          <w:sz w:val="24"/>
          <w:szCs w:val="24"/>
        </w:rPr>
        <w:t xml:space="preserve">Cultural Differences, </w:t>
      </w:r>
      <w:r w:rsidRPr="0016178A">
        <w:rPr>
          <w:rFonts w:ascii="Times New Roman" w:hAnsi="Times New Roman" w:cs="Times New Roman"/>
          <w:i/>
          <w:iCs/>
          <w:sz w:val="24"/>
          <w:szCs w:val="24"/>
        </w:rPr>
        <w:br/>
      </w:r>
      <w:hyperlink r:id="rId37" w:history="1">
        <w:r w:rsidRPr="0016178A">
          <w:rPr>
            <w:rStyle w:val="Hyperlink"/>
            <w:rFonts w:ascii="Times New Roman" w:hAnsi="Times New Roman" w:cs="Times New Roman"/>
            <w:sz w:val="24"/>
            <w:szCs w:val="24"/>
          </w:rPr>
          <w:t>https://www.mightyrecruiter.com/recruiter-guide/hiring-glossary-a-to-z/cultural-differences/</w:t>
        </w:r>
      </w:hyperlink>
    </w:p>
    <w:p w14:paraId="5B89CCA3" w14:textId="4C3B079A"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Sylfaen" w:hAnsi="Sylfaen" w:cs="Times New Roman"/>
          <w:sz w:val="24"/>
          <w:szCs w:val="24"/>
          <w:lang w:val="hy-AM"/>
        </w:rPr>
        <w:t>Գոմցյան Կ., Մշակութային տարբերություններն էմոցիոնալ դրսևորումներում, Երևան 2024,</w:t>
      </w:r>
      <w:r w:rsidRPr="0016178A">
        <w:rPr>
          <w:rFonts w:ascii="Times New Roman" w:hAnsi="Times New Roman" w:cs="Times New Roman"/>
          <w:sz w:val="24"/>
          <w:szCs w:val="24"/>
          <w:lang w:val="hy-AM"/>
        </w:rPr>
        <w:t xml:space="preserve"> </w:t>
      </w:r>
      <w:hyperlink r:id="rId38" w:history="1">
        <w:r w:rsidRPr="0016178A">
          <w:rPr>
            <w:rStyle w:val="Hyperlink"/>
            <w:rFonts w:ascii="Times New Roman" w:hAnsi="Times New Roman" w:cs="Times New Roman"/>
            <w:sz w:val="24"/>
            <w:szCs w:val="24"/>
            <w:lang w:val="hy-AM"/>
          </w:rPr>
          <w:t>https://karingomcyan.wordpress.com/wp-content/uploads/2024/05/d584d5b7d5a1d5afd5b8d682d5a9d5a1d5b5d5abd5b6-d5bfd5a1d680d5a2d5a5d680d5b8d682d5a9d5b5d5b8d682d5b6d5b6d5a5d680d5b6-d5a7d5b4d5b8d681d5abd5b8d5b6d5a1d5ac-d5a4d680d5bdd687d5b8d680d5b8d682d5b-4.pdf</w:t>
        </w:r>
      </w:hyperlink>
    </w:p>
    <w:p w14:paraId="0F9F8A19" w14:textId="24995D45"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proofErr w:type="spellStart"/>
      <w:r w:rsidRPr="0016178A">
        <w:rPr>
          <w:rFonts w:ascii="Times New Roman" w:hAnsi="Times New Roman" w:cs="Times New Roman"/>
          <w:sz w:val="24"/>
          <w:szCs w:val="24"/>
        </w:rPr>
        <w:t>AllVoices</w:t>
      </w:r>
      <w:proofErr w:type="spellEnd"/>
      <w:r w:rsidRPr="0016178A">
        <w:rPr>
          <w:rFonts w:ascii="Times New Roman" w:hAnsi="Times New Roman" w:cs="Times New Roman"/>
          <w:sz w:val="24"/>
          <w:szCs w:val="24"/>
        </w:rPr>
        <w:t xml:space="preserve">, n.d., </w:t>
      </w:r>
      <w:r w:rsidRPr="0016178A">
        <w:rPr>
          <w:rFonts w:ascii="Times New Roman" w:hAnsi="Times New Roman" w:cs="Times New Roman"/>
          <w:i/>
          <w:iCs/>
          <w:sz w:val="24"/>
          <w:szCs w:val="24"/>
        </w:rPr>
        <w:t xml:space="preserve">What are Cultural Differences? Understanding Cultural Differences, </w:t>
      </w:r>
      <w:r w:rsidRPr="0016178A">
        <w:rPr>
          <w:rFonts w:ascii="Times New Roman" w:hAnsi="Times New Roman" w:cs="Times New Roman"/>
          <w:sz w:val="24"/>
          <w:szCs w:val="24"/>
        </w:rPr>
        <w:br/>
      </w:r>
      <w:hyperlink r:id="rId39" w:anchor=":~:text=Cultural%20differences%20refer%20to%20the,inclusive%20and%20diverse%20work%20environment" w:history="1">
        <w:r w:rsidRPr="0016178A">
          <w:rPr>
            <w:rStyle w:val="Hyperlink"/>
            <w:rFonts w:ascii="Times New Roman" w:hAnsi="Times New Roman" w:cs="Times New Roman"/>
            <w:sz w:val="24"/>
            <w:szCs w:val="24"/>
            <w:lang w:val="hy-AM"/>
          </w:rPr>
          <w:t>https://www.allvoices.co/glossary/cultural-differences#:~:text=Cultural%20differences%20refer%20to%20the,inclusive%20and%20diverse%20work%20environment</w:t>
        </w:r>
      </w:hyperlink>
    </w:p>
    <w:p w14:paraId="2A9BE048" w14:textId="5B223ED7"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rPr>
        <w:t>Spencer-</w:t>
      </w:r>
      <w:proofErr w:type="spellStart"/>
      <w:r w:rsidRPr="0016178A">
        <w:rPr>
          <w:rFonts w:ascii="Times New Roman" w:hAnsi="Times New Roman" w:cs="Times New Roman"/>
          <w:sz w:val="24"/>
          <w:szCs w:val="24"/>
        </w:rPr>
        <w:t>Oatey</w:t>
      </w:r>
      <w:proofErr w:type="spellEnd"/>
      <w:r w:rsidRPr="0016178A">
        <w:rPr>
          <w:rFonts w:ascii="Times New Roman" w:hAnsi="Times New Roman" w:cs="Times New Roman"/>
          <w:sz w:val="24"/>
          <w:szCs w:val="24"/>
        </w:rPr>
        <w:t xml:space="preserve">, H., 2012, </w:t>
      </w:r>
      <w:r w:rsidRPr="0016178A">
        <w:rPr>
          <w:rFonts w:ascii="Times New Roman" w:hAnsi="Times New Roman" w:cs="Times New Roman"/>
          <w:i/>
          <w:iCs/>
          <w:sz w:val="24"/>
          <w:szCs w:val="24"/>
        </w:rPr>
        <w:t>What is culture? A compilation of quotations.</w:t>
      </w:r>
      <w:r w:rsidRPr="0016178A">
        <w:rPr>
          <w:rFonts w:ascii="Times New Roman" w:hAnsi="Times New Roman" w:cs="Times New Roman"/>
          <w:sz w:val="24"/>
          <w:szCs w:val="24"/>
        </w:rPr>
        <w:t xml:space="preserve"> </w:t>
      </w:r>
      <w:proofErr w:type="spellStart"/>
      <w:r w:rsidRPr="0016178A">
        <w:rPr>
          <w:rFonts w:ascii="Times New Roman" w:hAnsi="Times New Roman" w:cs="Times New Roman"/>
          <w:sz w:val="24"/>
          <w:szCs w:val="24"/>
        </w:rPr>
        <w:t>GlobalPAD</w:t>
      </w:r>
      <w:proofErr w:type="spellEnd"/>
      <w:r w:rsidRPr="0016178A">
        <w:rPr>
          <w:rFonts w:ascii="Times New Roman" w:hAnsi="Times New Roman" w:cs="Times New Roman"/>
          <w:sz w:val="24"/>
          <w:szCs w:val="24"/>
        </w:rPr>
        <w:t xml:space="preserve"> Core Concepts.</w:t>
      </w:r>
      <w:r w:rsidRPr="0016178A">
        <w:rPr>
          <w:rFonts w:ascii="Times New Roman" w:hAnsi="Times New Roman" w:cs="Times New Roman"/>
          <w:sz w:val="24"/>
          <w:szCs w:val="24"/>
        </w:rPr>
        <w:t xml:space="preserve"> </w:t>
      </w:r>
      <w:hyperlink r:id="rId40" w:history="1">
        <w:r w:rsidRPr="0016178A">
          <w:rPr>
            <w:rStyle w:val="Hyperlink"/>
            <w:rFonts w:ascii="Times New Roman" w:hAnsi="Times New Roman" w:cs="Times New Roman"/>
            <w:sz w:val="24"/>
            <w:szCs w:val="24"/>
            <w:lang w:val="hy-AM"/>
          </w:rPr>
          <w:t>https://warwick.ac.uk/fac/soc/al/globalpad-rip/openhouse/interculturalskills_old/core_concept_compilations/global_pad_-_what_is_culture.pdf</w:t>
        </w:r>
      </w:hyperlink>
    </w:p>
    <w:p w14:paraId="4BD1AA3A" w14:textId="64D0497A"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rPr>
        <w:t xml:space="preserve">Britannica, White L. A., n.d., </w:t>
      </w:r>
      <w:r w:rsidRPr="0016178A">
        <w:rPr>
          <w:rFonts w:ascii="Times New Roman" w:hAnsi="Times New Roman" w:cs="Times New Roman"/>
          <w:i/>
          <w:iCs/>
          <w:sz w:val="24"/>
          <w:szCs w:val="24"/>
        </w:rPr>
        <w:t xml:space="preserve">Culture, </w:t>
      </w:r>
      <w:hyperlink r:id="rId41" w:history="1">
        <w:r w:rsidRPr="0016178A">
          <w:rPr>
            <w:rStyle w:val="Hyperlink"/>
            <w:rFonts w:ascii="Times New Roman" w:hAnsi="Times New Roman" w:cs="Times New Roman"/>
            <w:sz w:val="24"/>
            <w:szCs w:val="24"/>
            <w:lang w:val="hy-AM"/>
          </w:rPr>
          <w:t>https://www.britannica.com/topic/culture</w:t>
        </w:r>
      </w:hyperlink>
    </w:p>
    <w:p w14:paraId="259FC0F0" w14:textId="4F8DE42E"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Stanford Encyclopedia of Philosophy</w:t>
      </w:r>
      <w:r w:rsidRPr="0016178A">
        <w:rPr>
          <w:rFonts w:ascii="Times New Roman" w:hAnsi="Times New Roman" w:cs="Times New Roman"/>
          <w:sz w:val="24"/>
          <w:szCs w:val="24"/>
        </w:rPr>
        <w:t xml:space="preserve">, 2018, </w:t>
      </w:r>
      <w:proofErr w:type="spellStart"/>
      <w:r w:rsidRPr="0016178A">
        <w:rPr>
          <w:rFonts w:ascii="Times New Roman" w:hAnsi="Times New Roman" w:cs="Times New Roman"/>
          <w:sz w:val="24"/>
          <w:szCs w:val="24"/>
        </w:rPr>
        <w:t>Scarantino</w:t>
      </w:r>
      <w:proofErr w:type="spellEnd"/>
      <w:r w:rsidRPr="0016178A">
        <w:rPr>
          <w:rFonts w:ascii="Times New Roman" w:hAnsi="Times New Roman" w:cs="Times New Roman"/>
          <w:sz w:val="24"/>
          <w:szCs w:val="24"/>
        </w:rPr>
        <w:t xml:space="preserve"> A., </w:t>
      </w:r>
      <w:r w:rsidRPr="0016178A">
        <w:rPr>
          <w:rFonts w:ascii="Times New Roman" w:hAnsi="Times New Roman" w:cs="Times New Roman"/>
          <w:i/>
          <w:iCs/>
          <w:sz w:val="24"/>
          <w:szCs w:val="24"/>
        </w:rPr>
        <w:t>Emotion</w:t>
      </w:r>
      <w:r w:rsidR="004F7EE7">
        <w:rPr>
          <w:rFonts w:ascii="Times New Roman" w:hAnsi="Times New Roman" w:cs="Times New Roman"/>
          <w:i/>
          <w:iCs/>
          <w:sz w:val="24"/>
          <w:szCs w:val="24"/>
        </w:rPr>
        <w:t>,</w:t>
      </w:r>
      <w:r w:rsidRPr="0016178A">
        <w:rPr>
          <w:rFonts w:ascii="Times New Roman" w:hAnsi="Times New Roman" w:cs="Times New Roman"/>
          <w:i/>
          <w:iCs/>
          <w:sz w:val="24"/>
          <w:szCs w:val="24"/>
        </w:rPr>
        <w:t xml:space="preserve"> </w:t>
      </w:r>
      <w:hyperlink r:id="rId42" w:history="1">
        <w:r w:rsidRPr="0016178A">
          <w:rPr>
            <w:rStyle w:val="Hyperlink"/>
            <w:rFonts w:ascii="Times New Roman" w:hAnsi="Times New Roman" w:cs="Times New Roman"/>
            <w:sz w:val="24"/>
            <w:szCs w:val="24"/>
          </w:rPr>
          <w:t>https://plato.stanford.edu/entries/emotion/</w:t>
        </w:r>
      </w:hyperlink>
    </w:p>
    <w:p w14:paraId="4E3961CF" w14:textId="3554C687"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proofErr w:type="spellStart"/>
      <w:r w:rsidRPr="0016178A">
        <w:rPr>
          <w:rFonts w:ascii="Times New Roman" w:hAnsi="Times New Roman" w:cs="Times New Roman"/>
          <w:sz w:val="24"/>
          <w:szCs w:val="24"/>
        </w:rPr>
        <w:t>Verywellmind</w:t>
      </w:r>
      <w:proofErr w:type="spellEnd"/>
      <w:r w:rsidRPr="0016178A">
        <w:rPr>
          <w:rFonts w:ascii="Times New Roman" w:hAnsi="Times New Roman" w:cs="Times New Roman"/>
          <w:sz w:val="24"/>
          <w:szCs w:val="24"/>
        </w:rPr>
        <w:t xml:space="preserve">, 2023, Cherry K., </w:t>
      </w:r>
      <w:r w:rsidRPr="0016178A">
        <w:rPr>
          <w:rFonts w:ascii="Times New Roman" w:hAnsi="Times New Roman" w:cs="Times New Roman"/>
          <w:i/>
          <w:iCs/>
          <w:sz w:val="24"/>
          <w:szCs w:val="24"/>
        </w:rPr>
        <w:t>Emotions and Types of Emotional Responses</w:t>
      </w:r>
      <w:r w:rsidR="00E22536">
        <w:rPr>
          <w:rFonts w:ascii="Times New Roman" w:hAnsi="Times New Roman" w:cs="Times New Roman"/>
          <w:i/>
          <w:iCs/>
          <w:sz w:val="24"/>
          <w:szCs w:val="24"/>
        </w:rPr>
        <w:t>:</w:t>
      </w:r>
      <w:r w:rsidRPr="0016178A">
        <w:rPr>
          <w:rFonts w:ascii="Times New Roman" w:hAnsi="Times New Roman" w:cs="Times New Roman"/>
          <w:i/>
          <w:iCs/>
          <w:sz w:val="24"/>
          <w:szCs w:val="24"/>
        </w:rPr>
        <w:t xml:space="preserve"> The three key elements that make up emotion, </w:t>
      </w:r>
      <w:hyperlink r:id="rId43" w:history="1">
        <w:r w:rsidRPr="0016178A">
          <w:rPr>
            <w:rStyle w:val="Hyperlink"/>
            <w:rFonts w:ascii="Times New Roman" w:hAnsi="Times New Roman" w:cs="Times New Roman"/>
            <w:sz w:val="24"/>
            <w:szCs w:val="24"/>
          </w:rPr>
          <w:t>https://www.verywellmind.com/what-are-emotions-2795178</w:t>
        </w:r>
      </w:hyperlink>
    </w:p>
    <w:p w14:paraId="2D2ED8BB" w14:textId="727EDE1E"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American Psychological Association</w:t>
      </w:r>
      <w:r w:rsidRPr="0016178A">
        <w:rPr>
          <w:rFonts w:ascii="Times New Roman" w:hAnsi="Times New Roman" w:cs="Times New Roman"/>
          <w:sz w:val="24"/>
          <w:szCs w:val="24"/>
        </w:rPr>
        <w:t xml:space="preserve">, n.d., </w:t>
      </w:r>
      <w:r w:rsidRPr="0016178A">
        <w:rPr>
          <w:rFonts w:ascii="Times New Roman" w:hAnsi="Times New Roman" w:cs="Times New Roman"/>
          <w:i/>
          <w:iCs/>
          <w:sz w:val="24"/>
          <w:szCs w:val="24"/>
        </w:rPr>
        <w:t>Emotions</w:t>
      </w:r>
      <w:r w:rsidRPr="0016178A">
        <w:rPr>
          <w:rFonts w:ascii="Times New Roman" w:hAnsi="Times New Roman" w:cs="Times New Roman"/>
          <w:sz w:val="24"/>
          <w:szCs w:val="24"/>
        </w:rPr>
        <w:t xml:space="preserve">, </w:t>
      </w:r>
      <w:hyperlink r:id="rId44" w:history="1">
        <w:r w:rsidRPr="0016178A">
          <w:rPr>
            <w:rStyle w:val="Hyperlink"/>
            <w:rFonts w:ascii="Times New Roman" w:hAnsi="Times New Roman" w:cs="Times New Roman"/>
            <w:sz w:val="24"/>
            <w:szCs w:val="24"/>
          </w:rPr>
          <w:t>https://www.apa.org/topics/emotions</w:t>
        </w:r>
      </w:hyperlink>
    </w:p>
    <w:p w14:paraId="081C2986" w14:textId="1ED867D5"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proofErr w:type="spellStart"/>
      <w:r w:rsidRPr="0016178A">
        <w:rPr>
          <w:rFonts w:ascii="Times New Roman" w:hAnsi="Times New Roman" w:cs="Times New Roman"/>
          <w:sz w:val="24"/>
          <w:szCs w:val="24"/>
        </w:rPr>
        <w:t>ModernRecovery</w:t>
      </w:r>
      <w:proofErr w:type="spellEnd"/>
      <w:r w:rsidRPr="0016178A">
        <w:rPr>
          <w:rFonts w:ascii="Times New Roman" w:hAnsi="Times New Roman" w:cs="Times New Roman"/>
          <w:sz w:val="24"/>
          <w:szCs w:val="24"/>
        </w:rPr>
        <w:t xml:space="preserve">, 2023, </w:t>
      </w:r>
      <w:r w:rsidRPr="0016178A">
        <w:rPr>
          <w:rFonts w:ascii="Times New Roman" w:hAnsi="Times New Roman" w:cs="Times New Roman"/>
          <w:i/>
          <w:iCs/>
          <w:sz w:val="24"/>
          <w:szCs w:val="24"/>
        </w:rPr>
        <w:t xml:space="preserve">Emotional Expression: Definition, Benefits, and Techniques, </w:t>
      </w:r>
      <w:hyperlink r:id="rId45" w:history="1">
        <w:r w:rsidRPr="0016178A">
          <w:rPr>
            <w:rStyle w:val="Hyperlink"/>
            <w:rFonts w:ascii="Times New Roman" w:hAnsi="Times New Roman" w:cs="Times New Roman"/>
            <w:sz w:val="24"/>
            <w:szCs w:val="24"/>
          </w:rPr>
          <w:t>https://modernrecoveryservices.com/wellness/coping/skills/emotional/emotional-expression/</w:t>
        </w:r>
      </w:hyperlink>
    </w:p>
    <w:p w14:paraId="6F1414F1" w14:textId="77BAE320"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LibreTexts-Social</w:t>
      </w:r>
      <w:r w:rsidRPr="0016178A">
        <w:rPr>
          <w:rFonts w:ascii="Times New Roman" w:hAnsi="Times New Roman" w:cs="Times New Roman"/>
          <w:sz w:val="24"/>
          <w:szCs w:val="24"/>
        </w:rPr>
        <w:t xml:space="preserve"> Sciences, n.d., </w:t>
      </w:r>
      <w:r w:rsidRPr="0016178A">
        <w:rPr>
          <w:rFonts w:ascii="Times New Roman" w:hAnsi="Times New Roman" w:cs="Times New Roman"/>
          <w:i/>
          <w:iCs/>
          <w:sz w:val="24"/>
          <w:szCs w:val="24"/>
        </w:rPr>
        <w:t>Influences on Emotional Expression,</w:t>
      </w:r>
      <w:r w:rsidRPr="0016178A">
        <w:rPr>
          <w:rFonts w:ascii="Times New Roman" w:hAnsi="Times New Roman" w:cs="Times New Roman"/>
          <w:sz w:val="24"/>
          <w:szCs w:val="24"/>
          <w:lang w:val="hy-AM"/>
        </w:rPr>
        <w:t xml:space="preserve"> </w:t>
      </w:r>
      <w:hyperlink r:id="rId46" w:history="1">
        <w:r w:rsidRPr="0016178A">
          <w:rPr>
            <w:rStyle w:val="Hyperlink"/>
            <w:rFonts w:ascii="Times New Roman" w:hAnsi="Times New Roman" w:cs="Times New Roman"/>
            <w:sz w:val="24"/>
            <w:szCs w:val="24"/>
            <w:lang w:val="hy-AM"/>
          </w:rPr>
          <w:t>https://socialsci.libretexts.org/Bookshelves/Communication/Interpersonal_Communicatio</w:t>
        </w:r>
        <w:r w:rsidRPr="0016178A">
          <w:rPr>
            <w:rStyle w:val="Hyperlink"/>
            <w:rFonts w:ascii="Times New Roman" w:hAnsi="Times New Roman" w:cs="Times New Roman"/>
            <w:sz w:val="24"/>
            <w:szCs w:val="24"/>
            <w:lang w:val="hy-AM"/>
          </w:rPr>
          <w:lastRenderedPageBreak/>
          <w:t>n/Interpersonal_Communication%3A_Context_and_Connection-OERI/07%3A_Emotions/7.03%3A_Influences_on_Emotional_Expression</w:t>
        </w:r>
      </w:hyperlink>
    </w:p>
    <w:p w14:paraId="57A82767" w14:textId="188643FC"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rPr>
        <w:t>IDRI</w:t>
      </w:r>
      <w:r w:rsidRPr="0016178A">
        <w:rPr>
          <w:rFonts w:ascii="Times New Roman" w:hAnsi="Times New Roman" w:cs="Times New Roman"/>
          <w:sz w:val="24"/>
          <w:szCs w:val="24"/>
          <w:lang w:val="hy-AM"/>
        </w:rPr>
        <w:t>nstitute</w:t>
      </w:r>
      <w:r w:rsidRPr="0016178A">
        <w:rPr>
          <w:rFonts w:ascii="Times New Roman" w:hAnsi="Times New Roman" w:cs="Times New Roman"/>
          <w:sz w:val="24"/>
          <w:szCs w:val="24"/>
        </w:rPr>
        <w:t xml:space="preserve">. Intercultural Development Research, 2013, Milton J. Bennett, </w:t>
      </w:r>
      <w:r w:rsidRPr="0016178A">
        <w:rPr>
          <w:rFonts w:ascii="Times New Roman" w:hAnsi="Times New Roman" w:cs="Times New Roman"/>
          <w:i/>
          <w:iCs/>
          <w:sz w:val="24"/>
          <w:szCs w:val="24"/>
        </w:rPr>
        <w:t>Intercultural Communication,</w:t>
      </w:r>
      <w:r w:rsidRPr="0016178A">
        <w:rPr>
          <w:rFonts w:ascii="Times New Roman" w:hAnsi="Times New Roman" w:cs="Times New Roman"/>
          <w:sz w:val="24"/>
          <w:szCs w:val="24"/>
        </w:rPr>
        <w:t xml:space="preserve"> </w:t>
      </w:r>
      <w:hyperlink r:id="rId47" w:history="1">
        <w:r w:rsidRPr="0016178A">
          <w:rPr>
            <w:rStyle w:val="Hyperlink"/>
            <w:rFonts w:ascii="Times New Roman" w:hAnsi="Times New Roman" w:cs="Times New Roman"/>
            <w:sz w:val="24"/>
            <w:szCs w:val="24"/>
          </w:rPr>
          <w:t>https://www.idrinstitute.org/resources/intercultural-communication/</w:t>
        </w:r>
      </w:hyperlink>
    </w:p>
    <w:p w14:paraId="71EAC6E7" w14:textId="581E5D11"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rPr>
        <w:t xml:space="preserve">Middlebury Language Schools, 2023, </w:t>
      </w:r>
      <w:r w:rsidRPr="0016178A">
        <w:rPr>
          <w:rFonts w:ascii="Times New Roman" w:hAnsi="Times New Roman" w:cs="Times New Roman"/>
          <w:i/>
          <w:iCs/>
          <w:sz w:val="24"/>
          <w:szCs w:val="24"/>
        </w:rPr>
        <w:t>Language Learning: Why Is Intercultural Communication Important?</w:t>
      </w:r>
      <w:r w:rsidRPr="0016178A">
        <w:rPr>
          <w:rFonts w:ascii="Times New Roman" w:hAnsi="Times New Roman" w:cs="Times New Roman"/>
          <w:sz w:val="24"/>
          <w:szCs w:val="24"/>
        </w:rPr>
        <w:t xml:space="preserve">, </w:t>
      </w:r>
      <w:hyperlink r:id="rId48" w:anchor=":~:text=The%20capacity%20to%20communicate%20with,%2C%20social%20norms%2C%20and%20habits" w:history="1">
        <w:r w:rsidRPr="0016178A">
          <w:rPr>
            <w:rStyle w:val="Hyperlink"/>
            <w:rFonts w:ascii="Times New Roman" w:hAnsi="Times New Roman" w:cs="Times New Roman"/>
            <w:sz w:val="24"/>
            <w:szCs w:val="24"/>
            <w:lang w:val="hy-AM"/>
          </w:rPr>
          <w:t>https://www.middlebury.edu/language-schools/blog/language-learning-why-intercultural-communication</w:t>
        </w:r>
        <w:r w:rsidRPr="0016178A">
          <w:rPr>
            <w:rStyle w:val="Hyperlink"/>
            <w:rFonts w:ascii="Times New Roman" w:hAnsi="Times New Roman" w:cs="Times New Roman"/>
            <w:sz w:val="24"/>
            <w:szCs w:val="24"/>
          </w:rPr>
          <w:t>-</w:t>
        </w:r>
        <w:r w:rsidRPr="0016178A">
          <w:rPr>
            <w:rStyle w:val="Hyperlink"/>
            <w:rFonts w:ascii="Times New Roman" w:hAnsi="Times New Roman" w:cs="Times New Roman"/>
            <w:sz w:val="24"/>
            <w:szCs w:val="24"/>
            <w:lang w:val="hy-AM"/>
          </w:rPr>
          <w:t>important#:~:text=The%20capacity%20to%20communicate%20with,%2C%20social%20norms%2C%20and%20habits</w:t>
        </w:r>
      </w:hyperlink>
    </w:p>
    <w:p w14:paraId="1FE5353C" w14:textId="56D63CBA" w:rsidR="00293033" w:rsidRPr="0016178A" w:rsidRDefault="00293033" w:rsidP="00AF3AF8">
      <w:pPr>
        <w:pStyle w:val="ListParagraph"/>
        <w:numPr>
          <w:ilvl w:val="0"/>
          <w:numId w:val="8"/>
        </w:numPr>
        <w:rPr>
          <w:rFonts w:ascii="Times New Roman" w:hAnsi="Times New Roman" w:cs="Times New Roman"/>
          <w:sz w:val="24"/>
          <w:szCs w:val="24"/>
          <w:lang w:val="hy-AM"/>
        </w:rPr>
      </w:pPr>
      <w:r w:rsidRPr="0016178A">
        <w:rPr>
          <w:rFonts w:ascii="Times New Roman" w:hAnsi="Times New Roman" w:cs="Times New Roman"/>
          <w:sz w:val="24"/>
          <w:szCs w:val="24"/>
          <w:lang w:val="hy-AM"/>
        </w:rPr>
        <w:t>Schoo</w:t>
      </w:r>
      <w:r w:rsidRPr="0016178A">
        <w:rPr>
          <w:rFonts w:ascii="Times New Roman" w:hAnsi="Times New Roman" w:cs="Times New Roman"/>
          <w:sz w:val="24"/>
          <w:szCs w:val="24"/>
        </w:rPr>
        <w:t xml:space="preserve">l of Meaningful Experiences, 2023, </w:t>
      </w:r>
      <w:r w:rsidRPr="0016178A">
        <w:rPr>
          <w:rFonts w:ascii="Times New Roman" w:hAnsi="Times New Roman" w:cs="Times New Roman"/>
          <w:i/>
          <w:iCs/>
          <w:sz w:val="24"/>
          <w:szCs w:val="24"/>
        </w:rPr>
        <w:t>What is Intercultural Communication and Why is it Important?,</w:t>
      </w:r>
      <w:r w:rsidRPr="0016178A">
        <w:rPr>
          <w:rFonts w:ascii="Times New Roman" w:hAnsi="Times New Roman" w:cs="Times New Roman"/>
          <w:sz w:val="24"/>
          <w:szCs w:val="24"/>
        </w:rPr>
        <w:t xml:space="preserve"> </w:t>
      </w:r>
      <w:r w:rsidRPr="0016178A">
        <w:rPr>
          <w:rFonts w:ascii="Times New Roman" w:hAnsi="Times New Roman" w:cs="Times New Roman"/>
          <w:sz w:val="24"/>
          <w:szCs w:val="24"/>
          <w:lang w:val="hy-AM"/>
        </w:rPr>
        <w:fldChar w:fldCharType="begin"/>
      </w:r>
      <w:r w:rsidRPr="0016178A">
        <w:rPr>
          <w:rFonts w:ascii="Times New Roman" w:hAnsi="Times New Roman" w:cs="Times New Roman"/>
          <w:sz w:val="24"/>
          <w:szCs w:val="24"/>
          <w:lang w:val="hy-AM"/>
        </w:rPr>
        <w:instrText xml:space="preserve"> HYPERLINK "https://www.some.education/blog/what-is-intercultural-communication-and-why-is-it-important" </w:instrText>
      </w:r>
      <w:r w:rsidRPr="0016178A">
        <w:rPr>
          <w:rFonts w:ascii="Times New Roman" w:hAnsi="Times New Roman" w:cs="Times New Roman"/>
          <w:sz w:val="24"/>
          <w:szCs w:val="24"/>
          <w:lang w:val="hy-AM"/>
        </w:rPr>
        <w:fldChar w:fldCharType="separate"/>
      </w:r>
      <w:r w:rsidRPr="0016178A">
        <w:rPr>
          <w:rStyle w:val="Hyperlink"/>
          <w:rFonts w:ascii="Times New Roman" w:hAnsi="Times New Roman" w:cs="Times New Roman"/>
          <w:sz w:val="24"/>
          <w:szCs w:val="24"/>
          <w:lang w:val="hy-AM"/>
        </w:rPr>
        <w:t>https://www.some.education/blog/what-is-intercultural-communication-and-why-is-it-important</w:t>
      </w:r>
      <w:r w:rsidRPr="0016178A">
        <w:rPr>
          <w:rFonts w:ascii="Times New Roman" w:hAnsi="Times New Roman" w:cs="Times New Roman"/>
          <w:sz w:val="24"/>
          <w:szCs w:val="24"/>
          <w:lang w:val="hy-AM"/>
        </w:rPr>
        <w:fldChar w:fldCharType="end"/>
      </w:r>
    </w:p>
    <w:p w14:paraId="73E49D3C" w14:textId="0D69022B"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Europea</w:t>
      </w:r>
      <w:r w:rsidRPr="0016178A">
        <w:rPr>
          <w:rFonts w:ascii="Times New Roman" w:hAnsi="Times New Roman" w:cs="Times New Roman"/>
          <w:sz w:val="24"/>
          <w:szCs w:val="24"/>
        </w:rPr>
        <w:t xml:space="preserve">n Commission, n.d., </w:t>
      </w:r>
      <w:r w:rsidRPr="0016178A">
        <w:rPr>
          <w:rFonts w:ascii="Times New Roman" w:hAnsi="Times New Roman" w:cs="Times New Roman"/>
          <w:i/>
          <w:iCs/>
          <w:sz w:val="24"/>
          <w:szCs w:val="24"/>
        </w:rPr>
        <w:t xml:space="preserve">Multiculturalism </w:t>
      </w:r>
      <w:proofErr w:type="spellStart"/>
      <w:r w:rsidRPr="0016178A">
        <w:rPr>
          <w:rFonts w:ascii="Times New Roman" w:hAnsi="Times New Roman" w:cs="Times New Roman"/>
          <w:i/>
          <w:iCs/>
          <w:sz w:val="24"/>
          <w:szCs w:val="24"/>
        </w:rPr>
        <w:t>termine</w:t>
      </w:r>
      <w:proofErr w:type="spellEnd"/>
      <w:r w:rsidRPr="0016178A">
        <w:rPr>
          <w:rFonts w:ascii="Times New Roman" w:hAnsi="Times New Roman" w:cs="Times New Roman"/>
          <w:sz w:val="24"/>
          <w:szCs w:val="24"/>
        </w:rPr>
        <w:t xml:space="preserve">, </w:t>
      </w:r>
      <w:r w:rsidRPr="0016178A">
        <w:rPr>
          <w:rFonts w:ascii="Times New Roman" w:hAnsi="Times New Roman" w:cs="Times New Roman"/>
          <w:sz w:val="24"/>
          <w:szCs w:val="24"/>
        </w:rPr>
        <w:br/>
      </w:r>
      <w:hyperlink r:id="rId49" w:history="1">
        <w:r w:rsidRPr="0016178A">
          <w:rPr>
            <w:rStyle w:val="Hyperlink"/>
            <w:rFonts w:ascii="Times New Roman" w:hAnsi="Times New Roman" w:cs="Times New Roman"/>
            <w:sz w:val="24"/>
            <w:szCs w:val="24"/>
            <w:lang w:val="hy-AM"/>
          </w:rPr>
          <w:t>https://home-affairs.ec.europa.eu/networks/european-migration-network-emn/emn-asylum-and-migration-glossary/glossary/multiculturalism_en</w:t>
        </w:r>
      </w:hyperlink>
    </w:p>
    <w:p w14:paraId="1084F08F" w14:textId="63261963"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Openup</w:t>
      </w:r>
      <w:r w:rsidRPr="0016178A">
        <w:rPr>
          <w:rFonts w:ascii="Times New Roman" w:hAnsi="Times New Roman" w:cs="Times New Roman"/>
          <w:sz w:val="24"/>
          <w:szCs w:val="24"/>
        </w:rPr>
        <w:t xml:space="preserve">, 2024, </w:t>
      </w:r>
      <w:proofErr w:type="spellStart"/>
      <w:r w:rsidRPr="0016178A">
        <w:rPr>
          <w:rFonts w:ascii="Times New Roman" w:hAnsi="Times New Roman" w:cs="Times New Roman"/>
          <w:sz w:val="24"/>
          <w:szCs w:val="24"/>
        </w:rPr>
        <w:t>Nooteboom</w:t>
      </w:r>
      <w:proofErr w:type="spellEnd"/>
      <w:r w:rsidRPr="0016178A">
        <w:rPr>
          <w:rFonts w:ascii="Times New Roman" w:hAnsi="Times New Roman" w:cs="Times New Roman"/>
          <w:sz w:val="24"/>
          <w:szCs w:val="24"/>
        </w:rPr>
        <w:t xml:space="preserve"> M., </w:t>
      </w:r>
      <w:r w:rsidRPr="0016178A">
        <w:rPr>
          <w:rFonts w:ascii="Times New Roman" w:hAnsi="Times New Roman" w:cs="Times New Roman"/>
          <w:i/>
          <w:iCs/>
          <w:sz w:val="24"/>
          <w:szCs w:val="24"/>
        </w:rPr>
        <w:t>How to Navigate Cultural Differences as a Manager,</w:t>
      </w:r>
      <w:r w:rsidRPr="0016178A">
        <w:rPr>
          <w:rFonts w:ascii="Times New Roman" w:hAnsi="Times New Roman" w:cs="Times New Roman"/>
          <w:sz w:val="24"/>
          <w:szCs w:val="24"/>
        </w:rPr>
        <w:t xml:space="preserve"> </w:t>
      </w:r>
      <w:hyperlink r:id="rId50" w:history="1">
        <w:r w:rsidRPr="0016178A">
          <w:rPr>
            <w:rStyle w:val="Hyperlink"/>
            <w:rFonts w:ascii="Times New Roman" w:hAnsi="Times New Roman" w:cs="Times New Roman"/>
            <w:sz w:val="24"/>
            <w:szCs w:val="24"/>
            <w:lang w:val="hy-AM"/>
          </w:rPr>
          <w:t>https://openup.com/blog/how-to-navigate-cultural-differences/</w:t>
        </w:r>
      </w:hyperlink>
    </w:p>
    <w:p w14:paraId="47A8CB8C" w14:textId="53F63FB4"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Академик</w:t>
      </w:r>
      <w:r w:rsidRPr="0016178A">
        <w:rPr>
          <w:rFonts w:ascii="Times New Roman" w:hAnsi="Times New Roman" w:cs="Times New Roman"/>
          <w:sz w:val="24"/>
          <w:szCs w:val="24"/>
          <w:lang w:val="ru-RU"/>
        </w:rPr>
        <w:t xml:space="preserve">, н. д., Т. Александер, </w:t>
      </w:r>
      <w:r w:rsidRPr="0016178A">
        <w:rPr>
          <w:rFonts w:ascii="Times New Roman" w:hAnsi="Times New Roman" w:cs="Times New Roman"/>
          <w:i/>
          <w:iCs/>
          <w:sz w:val="24"/>
          <w:szCs w:val="24"/>
          <w:lang w:val="ru-RU"/>
        </w:rPr>
        <w:t xml:space="preserve">Культурные различия (cultural differences), </w:t>
      </w:r>
      <w:r w:rsidRPr="0016178A">
        <w:rPr>
          <w:rFonts w:ascii="Times New Roman" w:hAnsi="Times New Roman" w:cs="Times New Roman"/>
          <w:sz w:val="24"/>
          <w:szCs w:val="24"/>
        </w:rPr>
        <w:fldChar w:fldCharType="begin"/>
      </w:r>
      <w:r w:rsidRPr="0016178A">
        <w:rPr>
          <w:rFonts w:ascii="Times New Roman" w:hAnsi="Times New Roman" w:cs="Times New Roman"/>
          <w:sz w:val="24"/>
          <w:szCs w:val="24"/>
          <w:lang w:val="ru-RU"/>
        </w:rPr>
        <w:instrText xml:space="preserve"> </w:instrText>
      </w:r>
      <w:r w:rsidRPr="0016178A">
        <w:rPr>
          <w:rFonts w:ascii="Times New Roman" w:hAnsi="Times New Roman" w:cs="Times New Roman"/>
          <w:sz w:val="24"/>
          <w:szCs w:val="24"/>
        </w:rPr>
        <w:instrText>HYPERLINK</w:instrText>
      </w:r>
      <w:r w:rsidRPr="0016178A">
        <w:rPr>
          <w:rFonts w:ascii="Times New Roman" w:hAnsi="Times New Roman" w:cs="Times New Roman"/>
          <w:sz w:val="24"/>
          <w:szCs w:val="24"/>
          <w:lang w:val="ru-RU"/>
        </w:rPr>
        <w:instrText xml:space="preserve"> "</w:instrText>
      </w:r>
      <w:r w:rsidRPr="0016178A">
        <w:rPr>
          <w:rFonts w:ascii="Times New Roman" w:hAnsi="Times New Roman" w:cs="Times New Roman"/>
          <w:sz w:val="24"/>
          <w:szCs w:val="24"/>
        </w:rPr>
        <w:instrText>https</w:instrText>
      </w:r>
      <w:r w:rsidRPr="0016178A">
        <w:rPr>
          <w:rFonts w:ascii="Times New Roman" w:hAnsi="Times New Roman" w:cs="Times New Roman"/>
          <w:sz w:val="24"/>
          <w:szCs w:val="24"/>
          <w:lang w:val="ru-RU"/>
        </w:rPr>
        <w:instrText>://</w:instrText>
      </w:r>
      <w:r w:rsidRPr="0016178A">
        <w:rPr>
          <w:rFonts w:ascii="Times New Roman" w:hAnsi="Times New Roman" w:cs="Times New Roman"/>
          <w:sz w:val="24"/>
          <w:szCs w:val="24"/>
        </w:rPr>
        <w:instrText>dic</w:instrText>
      </w:r>
      <w:r w:rsidRPr="0016178A">
        <w:rPr>
          <w:rFonts w:ascii="Times New Roman" w:hAnsi="Times New Roman" w:cs="Times New Roman"/>
          <w:sz w:val="24"/>
          <w:szCs w:val="24"/>
          <w:lang w:val="ru-RU"/>
        </w:rPr>
        <w:instrText>.</w:instrText>
      </w:r>
      <w:r w:rsidRPr="0016178A">
        <w:rPr>
          <w:rFonts w:ascii="Times New Roman" w:hAnsi="Times New Roman" w:cs="Times New Roman"/>
          <w:sz w:val="24"/>
          <w:szCs w:val="24"/>
        </w:rPr>
        <w:instrText>academic</w:instrText>
      </w:r>
      <w:r w:rsidRPr="0016178A">
        <w:rPr>
          <w:rFonts w:ascii="Times New Roman" w:hAnsi="Times New Roman" w:cs="Times New Roman"/>
          <w:sz w:val="24"/>
          <w:szCs w:val="24"/>
          <w:lang w:val="ru-RU"/>
        </w:rPr>
        <w:instrText>.</w:instrText>
      </w:r>
      <w:r w:rsidRPr="0016178A">
        <w:rPr>
          <w:rFonts w:ascii="Times New Roman" w:hAnsi="Times New Roman" w:cs="Times New Roman"/>
          <w:sz w:val="24"/>
          <w:szCs w:val="24"/>
        </w:rPr>
        <w:instrText>ru</w:instrText>
      </w:r>
      <w:r w:rsidRPr="0016178A">
        <w:rPr>
          <w:rFonts w:ascii="Times New Roman" w:hAnsi="Times New Roman" w:cs="Times New Roman"/>
          <w:sz w:val="24"/>
          <w:szCs w:val="24"/>
          <w:lang w:val="ru-RU"/>
        </w:rPr>
        <w:instrText>/</w:instrText>
      </w:r>
      <w:r w:rsidRPr="0016178A">
        <w:rPr>
          <w:rFonts w:ascii="Times New Roman" w:hAnsi="Times New Roman" w:cs="Times New Roman"/>
          <w:sz w:val="24"/>
          <w:szCs w:val="24"/>
        </w:rPr>
        <w:instrText>dic</w:instrText>
      </w:r>
      <w:r w:rsidRPr="0016178A">
        <w:rPr>
          <w:rFonts w:ascii="Times New Roman" w:hAnsi="Times New Roman" w:cs="Times New Roman"/>
          <w:sz w:val="24"/>
          <w:szCs w:val="24"/>
          <w:lang w:val="ru-RU"/>
        </w:rPr>
        <w:instrText>.</w:instrText>
      </w:r>
      <w:r w:rsidRPr="0016178A">
        <w:rPr>
          <w:rFonts w:ascii="Times New Roman" w:hAnsi="Times New Roman" w:cs="Times New Roman"/>
          <w:sz w:val="24"/>
          <w:szCs w:val="24"/>
        </w:rPr>
        <w:instrText>nsf</w:instrText>
      </w:r>
      <w:r w:rsidRPr="0016178A">
        <w:rPr>
          <w:rFonts w:ascii="Times New Roman" w:hAnsi="Times New Roman" w:cs="Times New Roman"/>
          <w:sz w:val="24"/>
          <w:szCs w:val="24"/>
          <w:lang w:val="ru-RU"/>
        </w:rPr>
        <w:instrText>/</w:instrText>
      </w:r>
      <w:r w:rsidRPr="0016178A">
        <w:rPr>
          <w:rFonts w:ascii="Times New Roman" w:hAnsi="Times New Roman" w:cs="Times New Roman"/>
          <w:sz w:val="24"/>
          <w:szCs w:val="24"/>
        </w:rPr>
        <w:instrText>enc</w:instrText>
      </w:r>
      <w:r w:rsidRPr="0016178A">
        <w:rPr>
          <w:rFonts w:ascii="Times New Roman" w:hAnsi="Times New Roman" w:cs="Times New Roman"/>
          <w:sz w:val="24"/>
          <w:szCs w:val="24"/>
          <w:lang w:val="ru-RU"/>
        </w:rPr>
        <w:instrText>_</w:instrText>
      </w:r>
      <w:r w:rsidRPr="0016178A">
        <w:rPr>
          <w:rFonts w:ascii="Times New Roman" w:hAnsi="Times New Roman" w:cs="Times New Roman"/>
          <w:sz w:val="24"/>
          <w:szCs w:val="24"/>
        </w:rPr>
        <w:instrText>psychology</w:instrText>
      </w:r>
      <w:r w:rsidRPr="0016178A">
        <w:rPr>
          <w:rFonts w:ascii="Times New Roman" w:hAnsi="Times New Roman" w:cs="Times New Roman"/>
          <w:sz w:val="24"/>
          <w:szCs w:val="24"/>
          <w:lang w:val="ru-RU"/>
        </w:rPr>
        <w:instrText>/422/%</w:instrText>
      </w:r>
      <w:r w:rsidRPr="0016178A">
        <w:rPr>
          <w:rFonts w:ascii="Times New Roman" w:hAnsi="Times New Roman" w:cs="Times New Roman"/>
          <w:sz w:val="24"/>
          <w:szCs w:val="24"/>
        </w:rPr>
        <w:instrText>D</w:instrText>
      </w:r>
      <w:r w:rsidRPr="0016178A">
        <w:rPr>
          <w:rFonts w:ascii="Times New Roman" w:hAnsi="Times New Roman" w:cs="Times New Roman"/>
          <w:sz w:val="24"/>
          <w:szCs w:val="24"/>
          <w:lang w:val="ru-RU"/>
        </w:rPr>
        <w:instrText>0%9</w:instrText>
      </w:r>
      <w:r w:rsidRPr="0016178A">
        <w:rPr>
          <w:rFonts w:ascii="Times New Roman" w:hAnsi="Times New Roman" w:cs="Times New Roman"/>
          <w:sz w:val="24"/>
          <w:szCs w:val="24"/>
        </w:rPr>
        <w:instrText>A</w:instrText>
      </w:r>
      <w:r w:rsidRPr="0016178A">
        <w:rPr>
          <w:rFonts w:ascii="Times New Roman" w:hAnsi="Times New Roman" w:cs="Times New Roman"/>
          <w:sz w:val="24"/>
          <w:szCs w:val="24"/>
          <w:lang w:val="ru-RU"/>
        </w:rPr>
        <w:instrText>%</w:instrText>
      </w:r>
      <w:r w:rsidRPr="0016178A">
        <w:rPr>
          <w:rFonts w:ascii="Times New Roman" w:hAnsi="Times New Roman" w:cs="Times New Roman"/>
          <w:sz w:val="24"/>
          <w:szCs w:val="24"/>
        </w:rPr>
        <w:instrText>D</w:instrText>
      </w:r>
      <w:r w:rsidRPr="0016178A">
        <w:rPr>
          <w:rFonts w:ascii="Times New Roman" w:hAnsi="Times New Roman" w:cs="Times New Roman"/>
          <w:sz w:val="24"/>
          <w:szCs w:val="24"/>
          <w:lang w:val="ru-RU"/>
        </w:rPr>
        <w:instrText>1%83%</w:instrText>
      </w:r>
      <w:r w:rsidRPr="0016178A">
        <w:rPr>
          <w:rFonts w:ascii="Times New Roman" w:hAnsi="Times New Roman" w:cs="Times New Roman"/>
          <w:sz w:val="24"/>
          <w:szCs w:val="24"/>
        </w:rPr>
        <w:instrText>D</w:instrText>
      </w:r>
      <w:r w:rsidRPr="0016178A">
        <w:rPr>
          <w:rFonts w:ascii="Times New Roman" w:hAnsi="Times New Roman" w:cs="Times New Roman"/>
          <w:sz w:val="24"/>
          <w:szCs w:val="24"/>
          <w:lang w:val="ru-RU"/>
        </w:rPr>
        <w:instrText>0%</w:instrText>
      </w:r>
      <w:r w:rsidRPr="0016178A">
        <w:rPr>
          <w:rFonts w:ascii="Times New Roman" w:hAnsi="Times New Roman" w:cs="Times New Roman"/>
          <w:sz w:val="24"/>
          <w:szCs w:val="24"/>
        </w:rPr>
        <w:instrText>BB</w:instrText>
      </w:r>
      <w:r w:rsidRPr="0016178A">
        <w:rPr>
          <w:rFonts w:ascii="Times New Roman" w:hAnsi="Times New Roman" w:cs="Times New Roman"/>
          <w:sz w:val="24"/>
          <w:szCs w:val="24"/>
          <w:lang w:val="ru-RU"/>
        </w:rPr>
        <w:instrText>%</w:instrText>
      </w:r>
      <w:r w:rsidRPr="0016178A">
        <w:rPr>
          <w:rFonts w:ascii="Times New Roman" w:hAnsi="Times New Roman" w:cs="Times New Roman"/>
          <w:sz w:val="24"/>
          <w:szCs w:val="24"/>
        </w:rPr>
        <w:instrText>D</w:instrText>
      </w:r>
      <w:r w:rsidRPr="0016178A">
        <w:rPr>
          <w:rFonts w:ascii="Times New Roman" w:hAnsi="Times New Roman" w:cs="Times New Roman"/>
          <w:sz w:val="24"/>
          <w:szCs w:val="24"/>
          <w:lang w:val="ru-RU"/>
        </w:rPr>
        <w:instrText>1%8</w:instrText>
      </w:r>
      <w:r w:rsidRPr="0016178A">
        <w:rPr>
          <w:rFonts w:ascii="Times New Roman" w:hAnsi="Times New Roman" w:cs="Times New Roman"/>
          <w:sz w:val="24"/>
          <w:szCs w:val="24"/>
        </w:rPr>
        <w:instrText>C</w:instrText>
      </w:r>
      <w:r w:rsidRPr="0016178A">
        <w:rPr>
          <w:rFonts w:ascii="Times New Roman" w:hAnsi="Times New Roman" w:cs="Times New Roman"/>
          <w:sz w:val="24"/>
          <w:szCs w:val="24"/>
          <w:lang w:val="ru-RU"/>
        </w:rPr>
        <w:instrText>%</w:instrText>
      </w:r>
      <w:r w:rsidRPr="0016178A">
        <w:rPr>
          <w:rFonts w:ascii="Times New Roman" w:hAnsi="Times New Roman" w:cs="Times New Roman"/>
          <w:sz w:val="24"/>
          <w:szCs w:val="24"/>
        </w:rPr>
        <w:instrText>D</w:instrText>
      </w:r>
      <w:r w:rsidRPr="0016178A">
        <w:rPr>
          <w:rFonts w:ascii="Times New Roman" w:hAnsi="Times New Roman" w:cs="Times New Roman"/>
          <w:sz w:val="24"/>
          <w:szCs w:val="24"/>
          <w:lang w:val="ru-RU"/>
        </w:rPr>
        <w:instrText>1%82%</w:instrText>
      </w:r>
      <w:r w:rsidRPr="0016178A">
        <w:rPr>
          <w:rFonts w:ascii="Times New Roman" w:hAnsi="Times New Roman" w:cs="Times New Roman"/>
          <w:sz w:val="24"/>
          <w:szCs w:val="24"/>
        </w:rPr>
        <w:instrText>D</w:instrText>
      </w:r>
      <w:r w:rsidRPr="0016178A">
        <w:rPr>
          <w:rFonts w:ascii="Times New Roman" w:hAnsi="Times New Roman" w:cs="Times New Roman"/>
          <w:sz w:val="24"/>
          <w:szCs w:val="24"/>
          <w:lang w:val="ru-RU"/>
        </w:rPr>
        <w:instrText>1%83%</w:instrText>
      </w:r>
      <w:r w:rsidRPr="0016178A">
        <w:rPr>
          <w:rFonts w:ascii="Times New Roman" w:hAnsi="Times New Roman" w:cs="Times New Roman"/>
          <w:sz w:val="24"/>
          <w:szCs w:val="24"/>
        </w:rPr>
        <w:instrText>D</w:instrText>
      </w:r>
      <w:r w:rsidRPr="0016178A">
        <w:rPr>
          <w:rFonts w:ascii="Times New Roman" w:hAnsi="Times New Roman" w:cs="Times New Roman"/>
          <w:sz w:val="24"/>
          <w:szCs w:val="24"/>
          <w:lang w:val="ru-RU"/>
        </w:rPr>
        <w:instrText>1%80%</w:instrText>
      </w:r>
      <w:r w:rsidRPr="0016178A">
        <w:rPr>
          <w:rFonts w:ascii="Times New Roman" w:hAnsi="Times New Roman" w:cs="Times New Roman"/>
          <w:sz w:val="24"/>
          <w:szCs w:val="24"/>
        </w:rPr>
        <w:instrText>D</w:instrText>
      </w:r>
      <w:r w:rsidRPr="0016178A">
        <w:rPr>
          <w:rFonts w:ascii="Times New Roman" w:hAnsi="Times New Roman" w:cs="Times New Roman"/>
          <w:sz w:val="24"/>
          <w:szCs w:val="24"/>
          <w:lang w:val="ru-RU"/>
        </w:rPr>
        <w:instrText>0%</w:instrText>
      </w:r>
      <w:r w:rsidRPr="0016178A">
        <w:rPr>
          <w:rFonts w:ascii="Times New Roman" w:hAnsi="Times New Roman" w:cs="Times New Roman"/>
          <w:sz w:val="24"/>
          <w:szCs w:val="24"/>
        </w:rPr>
        <w:instrText>BD</w:instrText>
      </w:r>
      <w:r w:rsidRPr="0016178A">
        <w:rPr>
          <w:rFonts w:ascii="Times New Roman" w:hAnsi="Times New Roman" w:cs="Times New Roman"/>
          <w:sz w:val="24"/>
          <w:szCs w:val="24"/>
          <w:lang w:val="ru-RU"/>
        </w:rPr>
        <w:instrText>%</w:instrText>
      </w:r>
      <w:r w:rsidRPr="0016178A">
        <w:rPr>
          <w:rFonts w:ascii="Times New Roman" w:hAnsi="Times New Roman" w:cs="Times New Roman"/>
          <w:sz w:val="24"/>
          <w:szCs w:val="24"/>
        </w:rPr>
        <w:instrText>D</w:instrText>
      </w:r>
      <w:r w:rsidRPr="0016178A">
        <w:rPr>
          <w:rFonts w:ascii="Times New Roman" w:hAnsi="Times New Roman" w:cs="Times New Roman"/>
          <w:sz w:val="24"/>
          <w:szCs w:val="24"/>
          <w:lang w:val="ru-RU"/>
        </w:rPr>
        <w:instrText>1%8</w:instrText>
      </w:r>
      <w:r w:rsidRPr="0016178A">
        <w:rPr>
          <w:rFonts w:ascii="Times New Roman" w:hAnsi="Times New Roman" w:cs="Times New Roman"/>
          <w:sz w:val="24"/>
          <w:szCs w:val="24"/>
        </w:rPr>
        <w:instrText>B</w:instrText>
      </w:r>
      <w:r w:rsidRPr="0016178A">
        <w:rPr>
          <w:rFonts w:ascii="Times New Roman" w:hAnsi="Times New Roman" w:cs="Times New Roman"/>
          <w:sz w:val="24"/>
          <w:szCs w:val="24"/>
          <w:lang w:val="ru-RU"/>
        </w:rPr>
        <w:instrText>%</w:instrText>
      </w:r>
      <w:r w:rsidRPr="0016178A">
        <w:rPr>
          <w:rFonts w:ascii="Times New Roman" w:hAnsi="Times New Roman" w:cs="Times New Roman"/>
          <w:sz w:val="24"/>
          <w:szCs w:val="24"/>
        </w:rPr>
        <w:instrText>D</w:instrText>
      </w:r>
      <w:r w:rsidRPr="0016178A">
        <w:rPr>
          <w:rFonts w:ascii="Times New Roman" w:hAnsi="Times New Roman" w:cs="Times New Roman"/>
          <w:sz w:val="24"/>
          <w:szCs w:val="24"/>
          <w:lang w:val="ru-RU"/>
        </w:rPr>
        <w:instrText>0%</w:instrText>
      </w:r>
      <w:r w:rsidRPr="0016178A">
        <w:rPr>
          <w:rFonts w:ascii="Times New Roman" w:hAnsi="Times New Roman" w:cs="Times New Roman"/>
          <w:sz w:val="24"/>
          <w:szCs w:val="24"/>
        </w:rPr>
        <w:instrText>B</w:instrText>
      </w:r>
      <w:r w:rsidRPr="0016178A">
        <w:rPr>
          <w:rFonts w:ascii="Times New Roman" w:hAnsi="Times New Roman" w:cs="Times New Roman"/>
          <w:sz w:val="24"/>
          <w:szCs w:val="24"/>
          <w:lang w:val="ru-RU"/>
        </w:rPr>
        <w:instrText xml:space="preserve">5" </w:instrText>
      </w:r>
      <w:r w:rsidRPr="0016178A">
        <w:rPr>
          <w:rFonts w:ascii="Times New Roman" w:hAnsi="Times New Roman" w:cs="Times New Roman"/>
          <w:sz w:val="24"/>
          <w:szCs w:val="24"/>
        </w:rPr>
        <w:fldChar w:fldCharType="separate"/>
      </w:r>
      <w:r w:rsidRPr="0016178A">
        <w:rPr>
          <w:rStyle w:val="Hyperlink"/>
          <w:rFonts w:ascii="Times New Roman" w:hAnsi="Times New Roman" w:cs="Times New Roman"/>
          <w:sz w:val="24"/>
          <w:szCs w:val="24"/>
          <w:lang w:val="hy-AM"/>
        </w:rPr>
        <w:t>https://dic.academic.ru/dic.nsf/enc_psychology/422/%D0%9A%D1%83%D0%BB%D1%8C%D1%82%D1%83%D1%80%D0%BD%D1%8B%D0%B5</w:t>
      </w:r>
      <w:r w:rsidRPr="0016178A">
        <w:rPr>
          <w:rStyle w:val="Hyperlink"/>
          <w:rFonts w:ascii="Times New Roman" w:hAnsi="Times New Roman" w:cs="Times New Roman"/>
          <w:sz w:val="24"/>
          <w:szCs w:val="24"/>
          <w:lang w:val="hy-AM"/>
        </w:rPr>
        <w:fldChar w:fldCharType="end"/>
      </w:r>
    </w:p>
    <w:p w14:paraId="2C315162" w14:textId="1D8E534C" w:rsidR="00AF3AF8"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Sylfaen" w:hAnsi="Sylfaen" w:cs="Times New Roman"/>
          <w:sz w:val="24"/>
          <w:szCs w:val="24"/>
          <w:lang w:val="hy-AM"/>
        </w:rPr>
        <w:t>Հայաստանի Հանրապետության «Ընտանիքի մասին» օրենք, ընդունված՝ 2004թ.,</w:t>
      </w:r>
      <w:r w:rsidRPr="0016178A">
        <w:rPr>
          <w:rFonts w:ascii="Times New Roman" w:hAnsi="Times New Roman" w:cs="Times New Roman"/>
          <w:sz w:val="24"/>
          <w:szCs w:val="24"/>
          <w:lang w:val="hy-AM"/>
        </w:rPr>
        <w:t xml:space="preserve"> </w:t>
      </w:r>
      <w:r w:rsidR="0016178A">
        <w:rPr>
          <w:rFonts w:ascii="Times New Roman" w:hAnsi="Times New Roman" w:cs="Times New Roman"/>
          <w:sz w:val="24"/>
          <w:szCs w:val="24"/>
          <w:lang w:val="hy-AM"/>
        </w:rPr>
        <w:fldChar w:fldCharType="begin"/>
      </w:r>
      <w:r w:rsidR="0016178A">
        <w:rPr>
          <w:rFonts w:ascii="Times New Roman" w:hAnsi="Times New Roman" w:cs="Times New Roman"/>
          <w:sz w:val="24"/>
          <w:szCs w:val="24"/>
          <w:lang w:val="hy-AM"/>
        </w:rPr>
        <w:instrText xml:space="preserve"> HYPERLINK "</w:instrText>
      </w:r>
      <w:r w:rsidR="0016178A" w:rsidRPr="0016178A">
        <w:rPr>
          <w:rFonts w:ascii="Times New Roman" w:hAnsi="Times New Roman" w:cs="Times New Roman"/>
          <w:sz w:val="24"/>
          <w:szCs w:val="24"/>
          <w:lang w:val="hy-AM"/>
        </w:rPr>
        <w:instrText>https://www.arlis.am/documentview.aspx?docid=66138</w:instrText>
      </w:r>
      <w:r w:rsidR="0016178A">
        <w:rPr>
          <w:rFonts w:ascii="Times New Roman" w:hAnsi="Times New Roman" w:cs="Times New Roman"/>
          <w:sz w:val="24"/>
          <w:szCs w:val="24"/>
          <w:lang w:val="hy-AM"/>
        </w:rPr>
        <w:instrText xml:space="preserve">" </w:instrText>
      </w:r>
      <w:r w:rsidR="0016178A">
        <w:rPr>
          <w:rFonts w:ascii="Times New Roman" w:hAnsi="Times New Roman" w:cs="Times New Roman"/>
          <w:sz w:val="24"/>
          <w:szCs w:val="24"/>
          <w:lang w:val="hy-AM"/>
        </w:rPr>
        <w:fldChar w:fldCharType="separate"/>
      </w:r>
      <w:r w:rsidR="0016178A" w:rsidRPr="00882E61">
        <w:rPr>
          <w:rStyle w:val="Hyperlink"/>
          <w:rFonts w:ascii="Times New Roman" w:hAnsi="Times New Roman" w:cs="Times New Roman"/>
          <w:sz w:val="24"/>
          <w:szCs w:val="24"/>
          <w:lang w:val="hy-AM"/>
        </w:rPr>
        <w:t>https://www.arlis.am/documentview.aspx?docid=66138</w:t>
      </w:r>
      <w:r w:rsidR="0016178A">
        <w:rPr>
          <w:rFonts w:ascii="Times New Roman" w:hAnsi="Times New Roman" w:cs="Times New Roman"/>
          <w:sz w:val="24"/>
          <w:szCs w:val="24"/>
          <w:lang w:val="hy-AM"/>
        </w:rPr>
        <w:fldChar w:fldCharType="end"/>
      </w:r>
    </w:p>
    <w:p w14:paraId="5103291F" w14:textId="29B1D4D2" w:rsidR="00293033" w:rsidRPr="0016178A" w:rsidRDefault="00293033" w:rsidP="00AF3AF8">
      <w:pPr>
        <w:pStyle w:val="ListParagraph"/>
        <w:numPr>
          <w:ilvl w:val="0"/>
          <w:numId w:val="8"/>
        </w:numPr>
        <w:rPr>
          <w:rFonts w:ascii="Times New Roman" w:hAnsi="Times New Roman" w:cs="Times New Roman"/>
          <w:sz w:val="24"/>
          <w:szCs w:val="24"/>
          <w:lang w:val="hy-AM"/>
        </w:rPr>
      </w:pPr>
      <w:r w:rsidRPr="0016178A">
        <w:rPr>
          <w:rFonts w:ascii="Times New Roman" w:hAnsi="Times New Roman" w:cs="Times New Roman"/>
          <w:sz w:val="24"/>
          <w:szCs w:val="24"/>
          <w:lang w:val="hy-AM"/>
        </w:rPr>
        <w:t xml:space="preserve">HelpfulProfessor, 2023, Gabunia T., &amp; Drew C., </w:t>
      </w:r>
      <w:r w:rsidRPr="0016178A">
        <w:rPr>
          <w:rFonts w:ascii="Times New Roman" w:hAnsi="Times New Roman" w:cs="Times New Roman"/>
          <w:i/>
          <w:iCs/>
          <w:sz w:val="24"/>
          <w:szCs w:val="24"/>
          <w:lang w:val="hy-AM"/>
        </w:rPr>
        <w:t>15 Cultural Differences Examples</w:t>
      </w:r>
      <w:r w:rsidRPr="0016178A">
        <w:rPr>
          <w:rFonts w:ascii="Times New Roman" w:hAnsi="Times New Roman" w:cs="Times New Roman"/>
          <w:sz w:val="24"/>
          <w:szCs w:val="24"/>
          <w:lang w:val="hy-AM"/>
        </w:rPr>
        <w:t xml:space="preserve">, </w:t>
      </w:r>
      <w:r w:rsidRPr="0016178A">
        <w:rPr>
          <w:rFonts w:ascii="Times New Roman" w:hAnsi="Times New Roman" w:cs="Times New Roman"/>
          <w:sz w:val="24"/>
          <w:szCs w:val="24"/>
          <w:lang w:val="hy-AM"/>
        </w:rPr>
        <w:fldChar w:fldCharType="begin"/>
      </w:r>
      <w:r w:rsidRPr="0016178A">
        <w:rPr>
          <w:rFonts w:ascii="Times New Roman" w:hAnsi="Times New Roman" w:cs="Times New Roman"/>
          <w:sz w:val="24"/>
          <w:szCs w:val="24"/>
          <w:lang w:val="hy-AM"/>
        </w:rPr>
        <w:instrText xml:space="preserve"> HYPERLINK "</w:instrText>
      </w:r>
      <w:r w:rsidRPr="0016178A">
        <w:rPr>
          <w:rFonts w:ascii="Times New Roman" w:hAnsi="Times New Roman" w:cs="Times New Roman"/>
          <w:sz w:val="24"/>
          <w:szCs w:val="24"/>
          <w:lang w:val="hy-AM"/>
        </w:rPr>
        <w:instrText>https://helpfulprofessor.com/cultural-differences-examples/</w:instrText>
      </w:r>
      <w:r w:rsidRPr="0016178A">
        <w:rPr>
          <w:rFonts w:ascii="Times New Roman" w:hAnsi="Times New Roman" w:cs="Times New Roman"/>
          <w:sz w:val="24"/>
          <w:szCs w:val="24"/>
          <w:lang w:val="hy-AM"/>
        </w:rPr>
        <w:instrText xml:space="preserve">" </w:instrText>
      </w:r>
      <w:r w:rsidRPr="0016178A">
        <w:rPr>
          <w:rFonts w:ascii="Times New Roman" w:hAnsi="Times New Roman" w:cs="Times New Roman"/>
          <w:sz w:val="24"/>
          <w:szCs w:val="24"/>
          <w:lang w:val="hy-AM"/>
        </w:rPr>
        <w:fldChar w:fldCharType="separate"/>
      </w:r>
      <w:r w:rsidRPr="0016178A">
        <w:rPr>
          <w:rStyle w:val="Hyperlink"/>
          <w:rFonts w:ascii="Times New Roman" w:hAnsi="Times New Roman" w:cs="Times New Roman"/>
          <w:sz w:val="24"/>
          <w:szCs w:val="24"/>
          <w:lang w:val="hy-AM"/>
        </w:rPr>
        <w:t>https://helpfulprofessor.com/cultural-differences-examples/</w:t>
      </w:r>
      <w:r w:rsidRPr="0016178A">
        <w:rPr>
          <w:rFonts w:ascii="Times New Roman" w:hAnsi="Times New Roman" w:cs="Times New Roman"/>
          <w:sz w:val="24"/>
          <w:szCs w:val="24"/>
          <w:lang w:val="hy-AM"/>
        </w:rPr>
        <w:fldChar w:fldCharType="end"/>
      </w:r>
      <w:r w:rsidRPr="0016178A">
        <w:rPr>
          <w:rFonts w:ascii="Times New Roman" w:hAnsi="Times New Roman" w:cs="Times New Roman"/>
          <w:sz w:val="24"/>
          <w:szCs w:val="24"/>
        </w:rPr>
        <w:t xml:space="preserve"> </w:t>
      </w:r>
    </w:p>
    <w:p w14:paraId="263E44D2" w14:textId="565DC168"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rPr>
        <w:t xml:space="preserve">ResearchGate, 1998, Diane H. </w:t>
      </w:r>
      <w:proofErr w:type="spellStart"/>
      <w:r w:rsidRPr="0016178A">
        <w:rPr>
          <w:rFonts w:ascii="Times New Roman" w:hAnsi="Times New Roman" w:cs="Times New Roman"/>
          <w:sz w:val="24"/>
          <w:szCs w:val="24"/>
        </w:rPr>
        <w:t>Sonnenwald</w:t>
      </w:r>
      <w:proofErr w:type="spellEnd"/>
      <w:r w:rsidRPr="0016178A">
        <w:rPr>
          <w:rFonts w:ascii="Times New Roman" w:hAnsi="Times New Roman" w:cs="Times New Roman"/>
          <w:sz w:val="24"/>
          <w:szCs w:val="24"/>
        </w:rPr>
        <w:t xml:space="preserve">, &amp; Parma M., et al., </w:t>
      </w:r>
      <w:r w:rsidRPr="0016178A">
        <w:rPr>
          <w:rFonts w:ascii="Times New Roman" w:hAnsi="Times New Roman" w:cs="Times New Roman"/>
          <w:i/>
          <w:iCs/>
          <w:sz w:val="24"/>
          <w:szCs w:val="24"/>
        </w:rPr>
        <w:t>Analyzing and understanding cultural differences: experiences from education in Library and Information Studies,</w:t>
      </w:r>
      <w:r w:rsidRPr="0016178A">
        <w:rPr>
          <w:rFonts w:ascii="Times New Roman" w:hAnsi="Times New Roman" w:cs="Times New Roman"/>
          <w:i/>
          <w:iCs/>
          <w:sz w:val="24"/>
          <w:szCs w:val="24"/>
        </w:rPr>
        <w:t xml:space="preserve"> </w:t>
      </w:r>
      <w:hyperlink r:id="rId51" w:history="1">
        <w:r w:rsidRPr="0016178A">
          <w:rPr>
            <w:rStyle w:val="Hyperlink"/>
            <w:rFonts w:ascii="Times New Roman" w:hAnsi="Times New Roman" w:cs="Times New Roman"/>
            <w:sz w:val="24"/>
            <w:szCs w:val="24"/>
            <w:lang w:val="hy-AM"/>
          </w:rPr>
          <w:t>https://www.researchgate.net/publication/28805145_Analyzing_and_understanding_cultural_differences_experiences_from_education_in_Library_and_Information_Studies</w:t>
        </w:r>
      </w:hyperlink>
    </w:p>
    <w:p w14:paraId="65D18CC5" w14:textId="27589785"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rPr>
        <w:t xml:space="preserve">HULT. International Business School, 2019, Reynolds K., </w:t>
      </w:r>
      <w:r w:rsidRPr="0016178A">
        <w:rPr>
          <w:rFonts w:ascii="Times New Roman" w:hAnsi="Times New Roman" w:cs="Times New Roman"/>
          <w:i/>
          <w:iCs/>
          <w:sz w:val="24"/>
          <w:szCs w:val="24"/>
        </w:rPr>
        <w:t>13 benefits and challenges of cultural diversity in the workplace,</w:t>
      </w:r>
      <w:r w:rsidRPr="0016178A">
        <w:rPr>
          <w:rFonts w:ascii="Times New Roman" w:hAnsi="Times New Roman" w:cs="Times New Roman"/>
          <w:sz w:val="24"/>
          <w:szCs w:val="24"/>
          <w:lang w:val="hy-AM"/>
        </w:rPr>
        <w:t xml:space="preserve"> </w:t>
      </w:r>
      <w:hyperlink r:id="rId52" w:history="1">
        <w:r w:rsidRPr="0016178A">
          <w:rPr>
            <w:rStyle w:val="Hyperlink"/>
            <w:rFonts w:ascii="Times New Roman" w:hAnsi="Times New Roman" w:cs="Times New Roman"/>
            <w:sz w:val="24"/>
            <w:szCs w:val="24"/>
            <w:lang w:val="hy-AM"/>
          </w:rPr>
          <w:t>https://www.hult.edu/blog/benefits-challenges-cultural-diversity-workplace/</w:t>
        </w:r>
      </w:hyperlink>
    </w:p>
    <w:p w14:paraId="0CB9899C" w14:textId="16EC8F8D"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Queenslan</w:t>
      </w:r>
      <w:r w:rsidRPr="0016178A">
        <w:rPr>
          <w:rFonts w:ascii="Times New Roman" w:hAnsi="Times New Roman" w:cs="Times New Roman"/>
          <w:sz w:val="24"/>
          <w:szCs w:val="24"/>
        </w:rPr>
        <w:t xml:space="preserve">d Government, 2024, </w:t>
      </w:r>
      <w:r w:rsidRPr="0016178A">
        <w:rPr>
          <w:rFonts w:ascii="Times New Roman" w:hAnsi="Times New Roman" w:cs="Times New Roman"/>
          <w:i/>
          <w:iCs/>
          <w:sz w:val="24"/>
          <w:szCs w:val="24"/>
        </w:rPr>
        <w:t>Benefits of cultural diversity and addressing racism in the workplace,</w:t>
      </w:r>
      <w:r w:rsidRPr="0016178A">
        <w:rPr>
          <w:rFonts w:ascii="Times New Roman" w:hAnsi="Times New Roman" w:cs="Times New Roman"/>
          <w:sz w:val="24"/>
          <w:szCs w:val="24"/>
        </w:rPr>
        <w:t xml:space="preserve"> </w:t>
      </w:r>
      <w:hyperlink r:id="rId53" w:history="1">
        <w:r w:rsidRPr="0016178A">
          <w:rPr>
            <w:rStyle w:val="Hyperlink"/>
            <w:rFonts w:ascii="Times New Roman" w:hAnsi="Times New Roman" w:cs="Times New Roman"/>
            <w:sz w:val="24"/>
            <w:szCs w:val="24"/>
            <w:lang w:val="hy-AM"/>
          </w:rPr>
          <w:t>https://www.business.qld.gov.au/running-business/employing/culturally-safe-workplaces/cultural-diversity</w:t>
        </w:r>
      </w:hyperlink>
    </w:p>
    <w:p w14:paraId="0C4BCFDF" w14:textId="1116BF19"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American Psychological Association</w:t>
      </w:r>
      <w:r w:rsidRPr="0016178A">
        <w:rPr>
          <w:rFonts w:ascii="Times New Roman" w:hAnsi="Times New Roman" w:cs="Times New Roman"/>
          <w:sz w:val="24"/>
          <w:szCs w:val="24"/>
        </w:rPr>
        <w:t xml:space="preserve">, 2008, Masuda, T., Ellsworth, P. C., Mesquita, B., et al., </w:t>
      </w:r>
      <w:r w:rsidRPr="0016178A">
        <w:rPr>
          <w:rFonts w:ascii="Times New Roman" w:hAnsi="Times New Roman" w:cs="Times New Roman"/>
          <w:i/>
          <w:iCs/>
          <w:sz w:val="24"/>
          <w:szCs w:val="24"/>
        </w:rPr>
        <w:t>Placing the face in context: Cultural differences in the perception of facial emotion.</w:t>
      </w:r>
      <w:r w:rsidRPr="0016178A">
        <w:rPr>
          <w:rFonts w:ascii="Times New Roman" w:hAnsi="Times New Roman" w:cs="Times New Roman"/>
          <w:i/>
          <w:iCs/>
          <w:sz w:val="24"/>
          <w:szCs w:val="24"/>
        </w:rPr>
        <w:t xml:space="preserve"> </w:t>
      </w:r>
      <w:hyperlink r:id="rId54" w:history="1">
        <w:r w:rsidRPr="0016178A">
          <w:rPr>
            <w:rStyle w:val="Hyperlink"/>
            <w:rFonts w:ascii="Times New Roman" w:hAnsi="Times New Roman" w:cs="Times New Roman"/>
            <w:sz w:val="24"/>
            <w:szCs w:val="24"/>
            <w:lang w:val="hy-AM"/>
          </w:rPr>
          <w:t>https://psycnet.apa.org/record/2008-01768-001</w:t>
        </w:r>
      </w:hyperlink>
    </w:p>
    <w:p w14:paraId="30ADCE11" w14:textId="74C550CE"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lastRenderedPageBreak/>
        <w:t>National</w:t>
      </w:r>
      <w:r w:rsidRPr="0016178A">
        <w:rPr>
          <w:rFonts w:ascii="Times New Roman" w:hAnsi="Times New Roman" w:cs="Times New Roman"/>
          <w:sz w:val="24"/>
          <w:szCs w:val="24"/>
        </w:rPr>
        <w:t xml:space="preserve"> Library of Medicine, 2013, Engelmann J. B., &amp; </w:t>
      </w:r>
      <w:proofErr w:type="spellStart"/>
      <w:r w:rsidRPr="0016178A">
        <w:rPr>
          <w:rFonts w:ascii="Times New Roman" w:hAnsi="Times New Roman" w:cs="Times New Roman"/>
          <w:sz w:val="24"/>
          <w:szCs w:val="24"/>
        </w:rPr>
        <w:t>Pogosyan</w:t>
      </w:r>
      <w:proofErr w:type="spellEnd"/>
      <w:r w:rsidRPr="0016178A">
        <w:rPr>
          <w:rFonts w:ascii="Times New Roman" w:hAnsi="Times New Roman" w:cs="Times New Roman"/>
          <w:sz w:val="24"/>
          <w:szCs w:val="24"/>
        </w:rPr>
        <w:t xml:space="preserve"> M., </w:t>
      </w:r>
      <w:r w:rsidRPr="0016178A">
        <w:rPr>
          <w:rFonts w:ascii="Times New Roman" w:hAnsi="Times New Roman" w:cs="Times New Roman"/>
          <w:i/>
          <w:iCs/>
          <w:sz w:val="24"/>
          <w:szCs w:val="24"/>
        </w:rPr>
        <w:t>Emotion perception across cultures: the role of cognitive mechanisms,</w:t>
      </w:r>
      <w:r w:rsidRPr="0016178A">
        <w:rPr>
          <w:rFonts w:ascii="Times New Roman" w:hAnsi="Times New Roman" w:cs="Times New Roman"/>
          <w:sz w:val="24"/>
          <w:szCs w:val="24"/>
        </w:rPr>
        <w:t xml:space="preserve"> </w:t>
      </w:r>
      <w:hyperlink r:id="rId55" w:anchor="d34e4119" w:history="1">
        <w:r w:rsidRPr="0016178A">
          <w:rPr>
            <w:rStyle w:val="Hyperlink"/>
            <w:rFonts w:ascii="Times New Roman" w:hAnsi="Times New Roman" w:cs="Times New Roman"/>
            <w:sz w:val="24"/>
            <w:szCs w:val="24"/>
            <w:lang w:val="hy-AM"/>
          </w:rPr>
          <w:t>https://pmc.ncbi.nlm.nih.gov/articles/PMC3594765/#d34e4119</w:t>
        </w:r>
      </w:hyperlink>
    </w:p>
    <w:p w14:paraId="50B9DBC8" w14:textId="53AC7311"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rPr>
        <w:t xml:space="preserve">White G., 2003, </w:t>
      </w:r>
      <w:r w:rsidRPr="0016178A">
        <w:rPr>
          <w:rFonts w:ascii="Times New Roman" w:hAnsi="Times New Roman" w:cs="Times New Roman"/>
          <w:i/>
          <w:iCs/>
          <w:sz w:val="24"/>
          <w:szCs w:val="24"/>
        </w:rPr>
        <w:t>The</w:t>
      </w:r>
      <w:r w:rsidRPr="0016178A">
        <w:rPr>
          <w:rFonts w:ascii="Times New Roman" w:hAnsi="Times New Roman" w:cs="Times New Roman"/>
          <w:i/>
          <w:iCs/>
          <w:sz w:val="24"/>
          <w:szCs w:val="24"/>
          <w:lang w:val="hy-AM"/>
        </w:rPr>
        <w:t xml:space="preserve"> </w:t>
      </w:r>
      <w:r w:rsidRPr="0016178A">
        <w:rPr>
          <w:rFonts w:ascii="Times New Roman" w:hAnsi="Times New Roman" w:cs="Times New Roman"/>
          <w:i/>
          <w:iCs/>
          <w:sz w:val="24"/>
          <w:szCs w:val="24"/>
        </w:rPr>
        <w:t>Anthropology of Emotion</w:t>
      </w:r>
      <w:r w:rsidR="002A56CE">
        <w:rPr>
          <w:rFonts w:ascii="Times New Roman" w:hAnsi="Times New Roman" w:cs="Times New Roman"/>
          <w:sz w:val="24"/>
          <w:szCs w:val="24"/>
        </w:rPr>
        <w:t xml:space="preserve">: </w:t>
      </w:r>
      <w:r w:rsidRPr="002A56CE">
        <w:rPr>
          <w:rFonts w:ascii="Times New Roman" w:hAnsi="Times New Roman" w:cs="Times New Roman"/>
          <w:i/>
          <w:iCs/>
          <w:sz w:val="24"/>
          <w:szCs w:val="24"/>
        </w:rPr>
        <w:t xml:space="preserve">The Cultural and Social Construction of Emotion: Emotion and </w:t>
      </w:r>
      <w:proofErr w:type="spellStart"/>
      <w:r w:rsidRPr="002A56CE">
        <w:rPr>
          <w:rFonts w:ascii="Times New Roman" w:hAnsi="Times New Roman" w:cs="Times New Roman"/>
          <w:i/>
          <w:iCs/>
          <w:sz w:val="24"/>
          <w:szCs w:val="24"/>
        </w:rPr>
        <w:t>Ethnopsychological</w:t>
      </w:r>
      <w:proofErr w:type="spellEnd"/>
      <w:r w:rsidRPr="002A56CE">
        <w:rPr>
          <w:rFonts w:ascii="Times New Roman" w:hAnsi="Times New Roman" w:cs="Times New Roman"/>
          <w:i/>
          <w:iCs/>
          <w:sz w:val="24"/>
          <w:szCs w:val="24"/>
        </w:rPr>
        <w:t xml:space="preserve"> Understanding</w:t>
      </w:r>
      <w:r w:rsidRPr="0016178A">
        <w:rPr>
          <w:rFonts w:ascii="Times New Roman" w:hAnsi="Times New Roman" w:cs="Times New Roman"/>
          <w:sz w:val="24"/>
          <w:szCs w:val="24"/>
        </w:rPr>
        <w:t>,</w:t>
      </w:r>
      <w:r w:rsidRPr="0016178A">
        <w:rPr>
          <w:rFonts w:ascii="Times New Roman" w:hAnsi="Times New Roman" w:cs="Times New Roman"/>
          <w:sz w:val="24"/>
          <w:szCs w:val="24"/>
        </w:rPr>
        <w:br/>
      </w:r>
      <w:hyperlink r:id="rId56" w:history="1">
        <w:r w:rsidRPr="0016178A">
          <w:rPr>
            <w:rStyle w:val="Hyperlink"/>
            <w:rFonts w:ascii="Times New Roman" w:hAnsi="Times New Roman" w:cs="Times New Roman"/>
            <w:sz w:val="24"/>
            <w:szCs w:val="24"/>
          </w:rPr>
          <w:t>https://www.researchgate.net/publication/234147581_The_Anthropology_of_Emotion</w:t>
        </w:r>
      </w:hyperlink>
    </w:p>
    <w:p w14:paraId="2974F08E" w14:textId="25E0C287"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Paul</w:t>
      </w:r>
      <w:r w:rsidRPr="0016178A">
        <w:rPr>
          <w:rFonts w:ascii="Times New Roman" w:hAnsi="Times New Roman" w:cs="Times New Roman"/>
          <w:sz w:val="24"/>
          <w:szCs w:val="24"/>
        </w:rPr>
        <w:t xml:space="preserve"> Ekman Group, n.d., </w:t>
      </w:r>
      <w:r w:rsidRPr="0016178A">
        <w:rPr>
          <w:rFonts w:ascii="Times New Roman" w:hAnsi="Times New Roman" w:cs="Times New Roman"/>
          <w:i/>
          <w:iCs/>
          <w:sz w:val="24"/>
          <w:szCs w:val="24"/>
        </w:rPr>
        <w:t>Cultural differences in emotional expressions,</w:t>
      </w:r>
      <w:r w:rsidRPr="0016178A">
        <w:rPr>
          <w:rFonts w:ascii="Times New Roman" w:hAnsi="Times New Roman" w:cs="Times New Roman"/>
          <w:sz w:val="24"/>
          <w:szCs w:val="24"/>
        </w:rPr>
        <w:t xml:space="preserve"> </w:t>
      </w:r>
      <w:hyperlink r:id="rId57" w:history="1">
        <w:r w:rsidRPr="0016178A">
          <w:rPr>
            <w:rStyle w:val="Hyperlink"/>
            <w:rFonts w:ascii="Times New Roman" w:hAnsi="Times New Roman" w:cs="Times New Roman"/>
            <w:sz w:val="24"/>
            <w:szCs w:val="24"/>
            <w:lang w:val="hy-AM"/>
          </w:rPr>
          <w:t>https://www.paulekman.com/blog/cultural-differences-in-emotional-expressions/</w:t>
        </w:r>
      </w:hyperlink>
    </w:p>
    <w:p w14:paraId="3A937721" w14:textId="27DC45E2"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Sylfaen" w:hAnsi="Sylfaen" w:cs="Times New Roman"/>
          <w:sz w:val="24"/>
          <w:szCs w:val="24"/>
          <w:lang w:val="hy-AM"/>
        </w:rPr>
        <w:t xml:space="preserve">Նալչաջյան Ա., Էթնիկական մանկավարժություն, Պրակ երկրորդ, Երևան 2002, </w:t>
      </w:r>
      <w:r w:rsidR="002A56CE" w:rsidRPr="002A56CE">
        <w:rPr>
          <w:rFonts w:ascii="Sylfaen" w:hAnsi="Sylfaen" w:cs="Times New Roman"/>
          <w:i/>
          <w:iCs/>
          <w:sz w:val="24"/>
          <w:szCs w:val="24"/>
          <w:lang w:val="hy-AM"/>
        </w:rPr>
        <w:t>«</w:t>
      </w:r>
      <w:r w:rsidRPr="002A56CE">
        <w:rPr>
          <w:rFonts w:ascii="Sylfaen" w:hAnsi="Sylfaen" w:cs="Times New Roman"/>
          <w:i/>
          <w:iCs/>
          <w:sz w:val="24"/>
          <w:szCs w:val="24"/>
          <w:lang w:val="hy-AM"/>
        </w:rPr>
        <w:t>Հայոց էթնոգենետիկ առասպելի ազգային-մանկավարժական արժեքը</w:t>
      </w:r>
      <w:r w:rsidR="002A56CE">
        <w:rPr>
          <w:rFonts w:ascii="Sylfaen" w:hAnsi="Sylfaen" w:cs="Times New Roman"/>
          <w:i/>
          <w:iCs/>
          <w:sz w:val="24"/>
          <w:szCs w:val="24"/>
          <w:lang w:val="hy-AM"/>
        </w:rPr>
        <w:t>»</w:t>
      </w:r>
      <w:r w:rsidRPr="0016178A">
        <w:rPr>
          <w:rFonts w:ascii="Sylfaen" w:hAnsi="Sylfaen" w:cs="Times New Roman"/>
          <w:sz w:val="24"/>
          <w:szCs w:val="24"/>
          <w:lang w:val="hy-AM"/>
        </w:rPr>
        <w:t>,</w:t>
      </w:r>
      <w:r w:rsidRPr="0016178A">
        <w:rPr>
          <w:rFonts w:ascii="Times New Roman" w:hAnsi="Times New Roman" w:cs="Times New Roman"/>
          <w:sz w:val="24"/>
          <w:szCs w:val="24"/>
          <w:lang w:val="hy-AM"/>
        </w:rPr>
        <w:t xml:space="preserve"> </w:t>
      </w:r>
      <w:hyperlink r:id="rId58" w:history="1">
        <w:r w:rsidR="004F7EE7" w:rsidRPr="00882E61">
          <w:rPr>
            <w:rStyle w:val="Hyperlink"/>
            <w:rFonts w:ascii="Times New Roman" w:hAnsi="Times New Roman" w:cs="Times New Roman"/>
            <w:sz w:val="24"/>
            <w:szCs w:val="24"/>
            <w:lang w:val="hy-AM"/>
          </w:rPr>
          <w:t>http://ijevanlib.ysu.am/wp-content/uploads/2017/12/nalchajyan.pdf</w:t>
        </w:r>
      </w:hyperlink>
    </w:p>
    <w:p w14:paraId="61858428" w14:textId="52D62995" w:rsidR="00293033" w:rsidRPr="0016178A" w:rsidRDefault="00293033"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Armenian</w:t>
      </w:r>
      <w:r w:rsidRPr="0016178A">
        <w:rPr>
          <w:rFonts w:ascii="Times New Roman" w:hAnsi="Times New Roman" w:cs="Times New Roman"/>
          <w:sz w:val="24"/>
          <w:szCs w:val="24"/>
        </w:rPr>
        <w:t xml:space="preserve"> Geographic, n.d., </w:t>
      </w:r>
      <w:r w:rsidRPr="0016178A">
        <w:rPr>
          <w:rFonts w:ascii="Times New Roman" w:hAnsi="Times New Roman" w:cs="Times New Roman"/>
          <w:i/>
          <w:iCs/>
          <w:sz w:val="24"/>
          <w:szCs w:val="24"/>
        </w:rPr>
        <w:t>Ethnic Features of Armenians,</w:t>
      </w:r>
      <w:r w:rsidRPr="0016178A">
        <w:rPr>
          <w:rFonts w:ascii="Times New Roman" w:hAnsi="Times New Roman" w:cs="Times New Roman"/>
          <w:sz w:val="24"/>
          <w:szCs w:val="24"/>
        </w:rPr>
        <w:t xml:space="preserve"> </w:t>
      </w:r>
      <w:hyperlink r:id="rId59" w:history="1">
        <w:r w:rsidRPr="0016178A">
          <w:rPr>
            <w:rStyle w:val="Hyperlink"/>
            <w:rFonts w:ascii="Times New Roman" w:hAnsi="Times New Roman" w:cs="Times New Roman"/>
            <w:sz w:val="24"/>
            <w:szCs w:val="24"/>
            <w:lang w:val="hy-AM"/>
          </w:rPr>
          <w:t>https://www.armgeo.am/en/armenian-ethnicity/</w:t>
        </w:r>
      </w:hyperlink>
    </w:p>
    <w:p w14:paraId="7D062DCB" w14:textId="71519CD1" w:rsidR="00546017" w:rsidRPr="0016178A" w:rsidRDefault="00546017"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LifeinArmenia</w:t>
      </w:r>
      <w:r w:rsidRPr="0016178A">
        <w:rPr>
          <w:rFonts w:ascii="Times New Roman" w:hAnsi="Times New Roman" w:cs="Times New Roman"/>
          <w:sz w:val="24"/>
          <w:szCs w:val="24"/>
        </w:rPr>
        <w:t xml:space="preserve">, 2024, </w:t>
      </w:r>
      <w:proofErr w:type="spellStart"/>
      <w:r w:rsidRPr="0016178A">
        <w:rPr>
          <w:rFonts w:ascii="Times New Roman" w:hAnsi="Times New Roman" w:cs="Times New Roman"/>
          <w:sz w:val="24"/>
          <w:szCs w:val="24"/>
        </w:rPr>
        <w:t>Gishian</w:t>
      </w:r>
      <w:proofErr w:type="spellEnd"/>
      <w:r w:rsidRPr="0016178A">
        <w:rPr>
          <w:rFonts w:ascii="Times New Roman" w:hAnsi="Times New Roman" w:cs="Times New Roman"/>
          <w:sz w:val="24"/>
          <w:szCs w:val="24"/>
        </w:rPr>
        <w:t xml:space="preserve"> K., </w:t>
      </w:r>
      <w:r w:rsidRPr="0016178A">
        <w:rPr>
          <w:rFonts w:ascii="Times New Roman" w:hAnsi="Times New Roman" w:cs="Times New Roman"/>
          <w:i/>
          <w:iCs/>
          <w:sz w:val="24"/>
          <w:szCs w:val="24"/>
        </w:rPr>
        <w:t xml:space="preserve">How Good Is Armenia for Digital </w:t>
      </w:r>
      <w:proofErr w:type="gramStart"/>
      <w:r w:rsidRPr="0016178A">
        <w:rPr>
          <w:rFonts w:ascii="Times New Roman" w:hAnsi="Times New Roman" w:cs="Times New Roman"/>
          <w:i/>
          <w:iCs/>
          <w:sz w:val="24"/>
          <w:szCs w:val="24"/>
        </w:rPr>
        <w:t>Nomads?</w:t>
      </w:r>
      <w:r w:rsidRPr="0016178A">
        <w:rPr>
          <w:rFonts w:ascii="Times New Roman" w:hAnsi="Times New Roman" w:cs="Times New Roman"/>
          <w:sz w:val="24"/>
          <w:szCs w:val="24"/>
        </w:rPr>
        <w:t>,</w:t>
      </w:r>
      <w:proofErr w:type="gramEnd"/>
      <w:r w:rsidRPr="0016178A">
        <w:rPr>
          <w:rFonts w:ascii="Times New Roman" w:hAnsi="Times New Roman" w:cs="Times New Roman"/>
          <w:sz w:val="24"/>
          <w:szCs w:val="24"/>
        </w:rPr>
        <w:t xml:space="preserve"> </w:t>
      </w:r>
      <w:r w:rsidRPr="0016178A">
        <w:rPr>
          <w:rFonts w:ascii="Times New Roman" w:hAnsi="Times New Roman" w:cs="Times New Roman"/>
          <w:sz w:val="24"/>
          <w:szCs w:val="24"/>
        </w:rPr>
        <w:br/>
      </w:r>
      <w:hyperlink r:id="rId60" w:history="1">
        <w:r w:rsidRPr="0016178A">
          <w:rPr>
            <w:rStyle w:val="Hyperlink"/>
            <w:rFonts w:ascii="Times New Roman" w:hAnsi="Times New Roman" w:cs="Times New Roman"/>
            <w:sz w:val="24"/>
            <w:szCs w:val="24"/>
            <w:lang w:val="hy-AM"/>
          </w:rPr>
          <w:t>https://lifeinarmenia.com/blog/f/how-armenian-culture-impacts-workplace-dynamics</w:t>
        </w:r>
      </w:hyperlink>
    </w:p>
    <w:p w14:paraId="62FA0445" w14:textId="0B0DA2C8" w:rsidR="00546017" w:rsidRPr="0016178A" w:rsidRDefault="00546017"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Meye</w:t>
      </w:r>
      <w:r w:rsidRPr="0016178A">
        <w:rPr>
          <w:rFonts w:ascii="Times New Roman" w:hAnsi="Times New Roman" w:cs="Times New Roman"/>
          <w:sz w:val="24"/>
          <w:szCs w:val="24"/>
        </w:rPr>
        <w:t xml:space="preserve">r E., 2014, </w:t>
      </w:r>
      <w:r w:rsidRPr="0016178A">
        <w:rPr>
          <w:rFonts w:ascii="Times New Roman" w:hAnsi="Times New Roman" w:cs="Times New Roman"/>
          <w:i/>
          <w:iCs/>
          <w:sz w:val="24"/>
          <w:szCs w:val="24"/>
        </w:rPr>
        <w:t>The Culture Map. Breaking through the invisible boundaries of global business,</w:t>
      </w:r>
      <w:r w:rsidRPr="0016178A">
        <w:rPr>
          <w:rFonts w:ascii="Times New Roman" w:hAnsi="Times New Roman" w:cs="Times New Roman"/>
          <w:sz w:val="24"/>
          <w:szCs w:val="24"/>
        </w:rPr>
        <w:t xml:space="preserve"> </w:t>
      </w:r>
      <w:hyperlink r:id="rId61" w:history="1">
        <w:r w:rsidRPr="0016178A">
          <w:rPr>
            <w:rStyle w:val="Hyperlink"/>
            <w:rFonts w:ascii="Times New Roman" w:hAnsi="Times New Roman" w:cs="Times New Roman"/>
            <w:sz w:val="24"/>
            <w:szCs w:val="24"/>
            <w:lang w:val="hy-AM"/>
          </w:rPr>
          <w:t>https://psv4.userapi.com/s/v1/d/yOXJUqDnLpeLruhI2XZInu-K_BbECNuesk2okQLx5y5ISB7xtlvFDD741ryZp3PgDBl9iwv-vlPYpH1bh3NtUy7w7ELEdmxHFI-LsFg7Nx7qawXf/Erin_Meyer_-_The_culture_map.pdf</w:t>
        </w:r>
      </w:hyperlink>
    </w:p>
    <w:p w14:paraId="252A8862" w14:textId="48191904" w:rsidR="00546017" w:rsidRPr="00D37637" w:rsidRDefault="00546017" w:rsidP="00AF3AF8">
      <w:pPr>
        <w:pStyle w:val="ListParagraph"/>
        <w:numPr>
          <w:ilvl w:val="0"/>
          <w:numId w:val="8"/>
        </w:numPr>
        <w:rPr>
          <w:rStyle w:val="Hyperlink"/>
          <w:rFonts w:ascii="Times New Roman" w:hAnsi="Times New Roman" w:cs="Times New Roman"/>
          <w:color w:val="auto"/>
          <w:sz w:val="24"/>
          <w:szCs w:val="24"/>
          <w:u w:val="none"/>
          <w:lang w:val="hy-AM"/>
        </w:rPr>
      </w:pPr>
      <w:r w:rsidRPr="0016178A">
        <w:rPr>
          <w:rFonts w:ascii="Times New Roman" w:hAnsi="Times New Roman" w:cs="Times New Roman"/>
          <w:sz w:val="24"/>
          <w:szCs w:val="24"/>
          <w:lang w:val="hy-AM"/>
        </w:rPr>
        <w:t>Internet</w:t>
      </w:r>
      <w:r w:rsidRPr="0016178A">
        <w:rPr>
          <w:rFonts w:ascii="Times New Roman" w:hAnsi="Times New Roman" w:cs="Times New Roman"/>
          <w:sz w:val="24"/>
          <w:szCs w:val="24"/>
        </w:rPr>
        <w:t xml:space="preserve"> Archive, 2014, Meyer E.,</w:t>
      </w:r>
      <w:r w:rsidRPr="0016178A">
        <w:rPr>
          <w:rFonts w:ascii="Times New Roman" w:hAnsi="Times New Roman" w:cs="Times New Roman"/>
          <w:sz w:val="24"/>
          <w:szCs w:val="24"/>
          <w:lang w:val="hy-AM"/>
        </w:rPr>
        <w:t xml:space="preserve"> </w:t>
      </w:r>
      <w:r w:rsidRPr="0016178A">
        <w:rPr>
          <w:rFonts w:ascii="Times New Roman" w:hAnsi="Times New Roman" w:cs="Times New Roman"/>
          <w:i/>
          <w:iCs/>
          <w:sz w:val="24"/>
          <w:szCs w:val="24"/>
        </w:rPr>
        <w:t>The culture map: Breaking through the invisible boundaries of global business,</w:t>
      </w:r>
      <w:r w:rsidRPr="0016178A">
        <w:rPr>
          <w:rFonts w:ascii="Times New Roman" w:hAnsi="Times New Roman" w:cs="Times New Roman"/>
          <w:sz w:val="24"/>
          <w:szCs w:val="24"/>
        </w:rPr>
        <w:t xml:space="preserve"> </w:t>
      </w:r>
      <w:hyperlink r:id="rId62" w:history="1">
        <w:r w:rsidRPr="0016178A">
          <w:rPr>
            <w:rStyle w:val="Hyperlink"/>
            <w:rFonts w:ascii="Times New Roman" w:hAnsi="Times New Roman" w:cs="Times New Roman"/>
            <w:sz w:val="24"/>
            <w:szCs w:val="24"/>
            <w:lang w:val="hy-AM"/>
          </w:rPr>
          <w:t>https://archive.org/details/culturemapbreaki0000meye/page/n7/mode/2up</w:t>
        </w:r>
      </w:hyperlink>
    </w:p>
    <w:p w14:paraId="05E18CA4" w14:textId="7DA072E0" w:rsidR="00D37637" w:rsidRPr="0016178A" w:rsidRDefault="00D37637" w:rsidP="00AF3AF8">
      <w:pPr>
        <w:pStyle w:val="ListParagraph"/>
        <w:numPr>
          <w:ilvl w:val="0"/>
          <w:numId w:val="8"/>
        </w:numPr>
        <w:rPr>
          <w:rFonts w:ascii="Times New Roman" w:hAnsi="Times New Roman" w:cs="Times New Roman"/>
          <w:sz w:val="24"/>
          <w:szCs w:val="24"/>
          <w:lang w:val="hy-AM"/>
        </w:rPr>
      </w:pPr>
      <w:r>
        <w:rPr>
          <w:rFonts w:ascii="Times New Roman" w:hAnsi="Times New Roman" w:cs="Times New Roman"/>
          <w:sz w:val="24"/>
          <w:szCs w:val="24"/>
        </w:rPr>
        <w:t xml:space="preserve">Study.com, n.d., Weinstein S., Kennedy S., </w:t>
      </w:r>
      <w:r w:rsidRPr="00D37637">
        <w:rPr>
          <w:rFonts w:ascii="Times New Roman" w:hAnsi="Times New Roman" w:cs="Times New Roman"/>
          <w:i/>
          <w:iCs/>
          <w:sz w:val="24"/>
          <w:szCs w:val="24"/>
        </w:rPr>
        <w:t>Globe Project | Purpose, Behavior &amp; Examples</w:t>
      </w:r>
      <w:r>
        <w:rPr>
          <w:rFonts w:ascii="Times New Roman" w:hAnsi="Times New Roman" w:cs="Times New Roman"/>
          <w:sz w:val="24"/>
          <w:szCs w:val="24"/>
        </w:rPr>
        <w:t xml:space="preserve">, </w:t>
      </w:r>
      <w:hyperlink r:id="rId63" w:history="1">
        <w:r w:rsidRPr="00882E61">
          <w:rPr>
            <w:rStyle w:val="Hyperlink"/>
            <w:rFonts w:ascii="Times New Roman" w:hAnsi="Times New Roman" w:cs="Times New Roman"/>
            <w:sz w:val="24"/>
            <w:szCs w:val="24"/>
          </w:rPr>
          <w:t>https://study.com/academy/lesson/the-globe-project-definition-impact.html</w:t>
        </w:r>
      </w:hyperlink>
      <w:r>
        <w:rPr>
          <w:rFonts w:ascii="Times New Roman" w:hAnsi="Times New Roman" w:cs="Times New Roman"/>
          <w:sz w:val="24"/>
          <w:szCs w:val="24"/>
        </w:rPr>
        <w:t xml:space="preserve"> </w:t>
      </w:r>
    </w:p>
    <w:p w14:paraId="43E9E38D" w14:textId="77777777" w:rsidR="00C906A0" w:rsidRPr="00AF3AF8" w:rsidRDefault="00C906A0">
      <w:pPr>
        <w:rPr>
          <w:lang w:val="hy-AM"/>
        </w:rPr>
      </w:pPr>
    </w:p>
    <w:sectPr w:rsidR="00C906A0" w:rsidRPr="00AF3AF8" w:rsidSect="00574344">
      <w:footerReference w:type="default" r:id="rId64"/>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085DB6" w14:textId="77777777" w:rsidR="00873311" w:rsidRDefault="00873311" w:rsidP="00AF3AF8">
      <w:pPr>
        <w:spacing w:after="0" w:line="240" w:lineRule="auto"/>
      </w:pPr>
      <w:r>
        <w:separator/>
      </w:r>
    </w:p>
  </w:endnote>
  <w:endnote w:type="continuationSeparator" w:id="0">
    <w:p w14:paraId="1C73725C" w14:textId="77777777" w:rsidR="00873311" w:rsidRDefault="00873311" w:rsidP="00AF3A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GHEA Grapalat">
    <w:panose1 w:val="02000506050000020003"/>
    <w:charset w:val="00"/>
    <w:family w:val="modern"/>
    <w:notTrueType/>
    <w:pitch w:val="variable"/>
    <w:sig w:usb0="A00006AF" w:usb1="50002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397259"/>
      <w:docPartObj>
        <w:docPartGallery w:val="Page Numbers (Bottom of Page)"/>
        <w:docPartUnique/>
      </w:docPartObj>
    </w:sdtPr>
    <w:sdtEndPr>
      <w:rPr>
        <w:rFonts w:ascii="GHEA Grapalat" w:hAnsi="GHEA Grapalat"/>
        <w:noProof/>
        <w:sz w:val="20"/>
        <w:szCs w:val="20"/>
      </w:rPr>
    </w:sdtEndPr>
    <w:sdtContent>
      <w:p w14:paraId="7B8672DD" w14:textId="77777777" w:rsidR="00CC7268" w:rsidRPr="00CC7268" w:rsidRDefault="002B6254">
        <w:pPr>
          <w:pStyle w:val="Footer"/>
          <w:jc w:val="right"/>
          <w:rPr>
            <w:rFonts w:ascii="GHEA Grapalat" w:hAnsi="GHEA Grapalat"/>
            <w:sz w:val="20"/>
            <w:szCs w:val="20"/>
          </w:rPr>
        </w:pPr>
        <w:r w:rsidRPr="00CC7268">
          <w:rPr>
            <w:rFonts w:ascii="GHEA Grapalat" w:hAnsi="GHEA Grapalat"/>
            <w:sz w:val="20"/>
            <w:szCs w:val="20"/>
          </w:rPr>
          <w:fldChar w:fldCharType="begin"/>
        </w:r>
        <w:r w:rsidRPr="00CC7268">
          <w:rPr>
            <w:rFonts w:ascii="GHEA Grapalat" w:hAnsi="GHEA Grapalat"/>
            <w:sz w:val="20"/>
            <w:szCs w:val="20"/>
          </w:rPr>
          <w:instrText xml:space="preserve"> PAGE   \* MERGEFORMAT </w:instrText>
        </w:r>
        <w:r w:rsidRPr="00CC7268">
          <w:rPr>
            <w:rFonts w:ascii="GHEA Grapalat" w:hAnsi="GHEA Grapalat"/>
            <w:sz w:val="20"/>
            <w:szCs w:val="20"/>
          </w:rPr>
          <w:fldChar w:fldCharType="separate"/>
        </w:r>
        <w:r w:rsidRPr="00CC7268">
          <w:rPr>
            <w:rFonts w:ascii="GHEA Grapalat" w:hAnsi="GHEA Grapalat"/>
            <w:noProof/>
            <w:sz w:val="20"/>
            <w:szCs w:val="20"/>
          </w:rPr>
          <w:t>2</w:t>
        </w:r>
        <w:r w:rsidRPr="00CC7268">
          <w:rPr>
            <w:rFonts w:ascii="GHEA Grapalat" w:hAnsi="GHEA Grapalat"/>
            <w:noProof/>
            <w:sz w:val="20"/>
            <w:szCs w:val="20"/>
          </w:rPr>
          <w:fldChar w:fldCharType="end"/>
        </w:r>
      </w:p>
    </w:sdtContent>
  </w:sdt>
  <w:p w14:paraId="6FF18A3F" w14:textId="77777777" w:rsidR="00CC7268" w:rsidRPr="00CC7268" w:rsidRDefault="00873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A8CEF6" w14:textId="77777777" w:rsidR="00873311" w:rsidRDefault="00873311" w:rsidP="00AF3AF8">
      <w:pPr>
        <w:spacing w:after="0" w:line="240" w:lineRule="auto"/>
      </w:pPr>
      <w:r>
        <w:separator/>
      </w:r>
    </w:p>
  </w:footnote>
  <w:footnote w:type="continuationSeparator" w:id="0">
    <w:p w14:paraId="73CD83CC" w14:textId="77777777" w:rsidR="00873311" w:rsidRDefault="00873311" w:rsidP="00AF3AF8">
      <w:pPr>
        <w:spacing w:after="0" w:line="240" w:lineRule="auto"/>
      </w:pPr>
      <w:r>
        <w:continuationSeparator/>
      </w:r>
    </w:p>
  </w:footnote>
  <w:footnote w:id="1">
    <w:p w14:paraId="4A3C8225" w14:textId="77777777" w:rsidR="00AF3AF8" w:rsidRPr="002403B7" w:rsidRDefault="00AF3AF8" w:rsidP="00AF3AF8">
      <w:pPr>
        <w:pStyle w:val="FootnoteText"/>
        <w:spacing w:line="276" w:lineRule="auto"/>
        <w:rPr>
          <w:rFonts w:ascii="Times New Roman" w:hAnsi="Times New Roman" w:cs="Times New Roman"/>
        </w:rPr>
      </w:pPr>
      <w:r w:rsidRPr="002403B7">
        <w:rPr>
          <w:rStyle w:val="FootnoteReference"/>
          <w:rFonts w:ascii="Times New Roman" w:hAnsi="Times New Roman" w:cs="Times New Roman"/>
        </w:rPr>
        <w:footnoteRef/>
      </w:r>
      <w:r w:rsidRPr="002403B7">
        <w:rPr>
          <w:rFonts w:ascii="Times New Roman" w:hAnsi="Times New Roman" w:cs="Times New Roman"/>
        </w:rPr>
        <w:t xml:space="preserve"> Marjorie, M. Ontario 2006, </w:t>
      </w:r>
      <w:r w:rsidRPr="002403B7">
        <w:rPr>
          <w:rFonts w:ascii="Times New Roman" w:hAnsi="Times New Roman" w:cs="Times New Roman"/>
          <w:i/>
          <w:iCs/>
        </w:rPr>
        <w:t xml:space="preserve">Cultural Differences, </w:t>
      </w:r>
      <w:r w:rsidRPr="002403B7">
        <w:rPr>
          <w:rFonts w:ascii="Times New Roman" w:hAnsi="Times New Roman" w:cs="Times New Roman"/>
        </w:rPr>
        <w:t>University of Victoria, page 2, paragraph 2,</w:t>
      </w:r>
      <w:r w:rsidRPr="002403B7">
        <w:rPr>
          <w:rFonts w:ascii="Times New Roman" w:hAnsi="Times New Roman" w:cs="Times New Roman"/>
          <w:lang w:val="hy-AM"/>
        </w:rPr>
        <w:t xml:space="preserve"> </w:t>
      </w:r>
      <w:hyperlink r:id="rId1" w:history="1">
        <w:r w:rsidRPr="002403B7">
          <w:rPr>
            <w:rStyle w:val="Hyperlink"/>
            <w:rFonts w:ascii="Times New Roman" w:hAnsi="Times New Roman" w:cs="Times New Roman"/>
            <w:lang w:val="hy-AM"/>
          </w:rPr>
          <w:t>https://www.uvic.ca/research/centres/globalstudies/assets/docs/publications/Cultural-Differences_Mitchell.pdf</w:t>
        </w:r>
      </w:hyperlink>
      <w:r w:rsidRPr="002403B7">
        <w:rPr>
          <w:rFonts w:ascii="Times New Roman" w:hAnsi="Times New Roman" w:cs="Times New Roman"/>
          <w:lang w:val="hy-AM"/>
        </w:rPr>
        <w:t xml:space="preserve"> </w:t>
      </w:r>
      <w:r w:rsidRPr="002403B7">
        <w:rPr>
          <w:rFonts w:ascii="Times New Roman" w:hAnsi="Times New Roman" w:cs="Times New Roman"/>
        </w:rPr>
        <w:t xml:space="preserve"> </w:t>
      </w:r>
    </w:p>
  </w:footnote>
  <w:footnote w:id="2">
    <w:p w14:paraId="0E599B63" w14:textId="77777777" w:rsidR="00AF3AF8" w:rsidRPr="002403B7" w:rsidRDefault="00AF3AF8" w:rsidP="00AF3AF8">
      <w:pPr>
        <w:pStyle w:val="FootnoteText"/>
        <w:spacing w:line="276" w:lineRule="auto"/>
        <w:rPr>
          <w:rFonts w:ascii="GHEA Grapalat" w:hAnsi="GHEA Grapalat"/>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r w:rsidRPr="002403B7">
        <w:rPr>
          <w:rFonts w:ascii="Times New Roman" w:hAnsi="Times New Roman" w:cs="Times New Roman"/>
        </w:rPr>
        <w:t xml:space="preserve">Freitas G., &amp; </w:t>
      </w:r>
      <w:proofErr w:type="spellStart"/>
      <w:r w:rsidRPr="002403B7">
        <w:rPr>
          <w:rFonts w:ascii="Times New Roman" w:hAnsi="Times New Roman" w:cs="Times New Roman"/>
        </w:rPr>
        <w:t>Hullat</w:t>
      </w:r>
      <w:proofErr w:type="spellEnd"/>
      <w:r w:rsidRPr="002403B7">
        <w:rPr>
          <w:rFonts w:ascii="Times New Roman" w:hAnsi="Times New Roman" w:cs="Times New Roman"/>
        </w:rPr>
        <w:t xml:space="preserve"> L. 2022, </w:t>
      </w:r>
      <w:r w:rsidRPr="002403B7">
        <w:rPr>
          <w:rFonts w:ascii="Times New Roman" w:hAnsi="Times New Roman" w:cs="Times New Roman"/>
          <w:i/>
          <w:iCs/>
        </w:rPr>
        <w:t xml:space="preserve">Cultural Differences, </w:t>
      </w:r>
      <w:proofErr w:type="spellStart"/>
      <w:r w:rsidRPr="002403B7">
        <w:rPr>
          <w:rFonts w:ascii="Times New Roman" w:hAnsi="Times New Roman" w:cs="Times New Roman"/>
        </w:rPr>
        <w:t>StudySmarter</w:t>
      </w:r>
      <w:proofErr w:type="spellEnd"/>
      <w:r w:rsidRPr="002403B7">
        <w:rPr>
          <w:rFonts w:ascii="Times New Roman" w:hAnsi="Times New Roman" w:cs="Times New Roman"/>
          <w:lang w:val="hy-AM"/>
        </w:rPr>
        <w:t xml:space="preserve">, </w:t>
      </w:r>
      <w:hyperlink r:id="rId2" w:history="1">
        <w:r w:rsidRPr="002403B7">
          <w:rPr>
            <w:rStyle w:val="Hyperlink"/>
            <w:rFonts w:ascii="Times New Roman" w:hAnsi="Times New Roman" w:cs="Times New Roman"/>
            <w:lang w:val="hy-AM"/>
          </w:rPr>
          <w:t>https://www.studysmarter.co.uk/explanations/human</w:t>
        </w:r>
        <w:r w:rsidRPr="002403B7">
          <w:rPr>
            <w:rStyle w:val="Hyperlink"/>
            <w:rFonts w:ascii="Times New Roman" w:hAnsi="Times New Roman" w:cs="Times New Roman"/>
            <w:lang w:val="hy-AM"/>
          </w:rPr>
          <w:t>-</w:t>
        </w:r>
        <w:r w:rsidRPr="002403B7">
          <w:rPr>
            <w:rStyle w:val="Hyperlink"/>
            <w:rFonts w:ascii="Times New Roman" w:hAnsi="Times New Roman" w:cs="Times New Roman"/>
            <w:lang w:val="hy-AM"/>
          </w:rPr>
          <w:t>geography/cultural-geography/cultural-differences/</w:t>
        </w:r>
      </w:hyperlink>
      <w:r w:rsidRPr="002403B7">
        <w:rPr>
          <w:rFonts w:ascii="GHEA Grapalat" w:hAnsi="GHEA Grapalat"/>
          <w:lang w:val="hy-AM"/>
        </w:rPr>
        <w:t xml:space="preserve"> </w:t>
      </w:r>
    </w:p>
  </w:footnote>
  <w:footnote w:id="3">
    <w:p w14:paraId="1EAAE58E" w14:textId="77777777" w:rsidR="00AF3AF8" w:rsidRPr="002403B7" w:rsidRDefault="00AF3AF8" w:rsidP="00AF3AF8">
      <w:pPr>
        <w:pStyle w:val="FootnoteText"/>
        <w:spacing w:line="276" w:lineRule="auto"/>
        <w:rPr>
          <w:rFonts w:ascii="Times New Roman" w:hAnsi="Times New Roman" w:cs="Times New Roman"/>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r w:rsidRPr="002403B7">
        <w:rPr>
          <w:rFonts w:ascii="Times New Roman" w:hAnsi="Times New Roman" w:cs="Times New Roman"/>
          <w:lang w:val="hy-AM"/>
        </w:rPr>
        <w:t>M</w:t>
      </w:r>
      <w:proofErr w:type="spellStart"/>
      <w:r w:rsidRPr="002403B7">
        <w:rPr>
          <w:rFonts w:ascii="Times New Roman" w:hAnsi="Times New Roman" w:cs="Times New Roman"/>
        </w:rPr>
        <w:t>ighty</w:t>
      </w:r>
      <w:proofErr w:type="spellEnd"/>
      <w:r w:rsidRPr="002403B7">
        <w:rPr>
          <w:rFonts w:ascii="Times New Roman" w:hAnsi="Times New Roman" w:cs="Times New Roman"/>
        </w:rPr>
        <w:t xml:space="preserve"> Recruiter, n.d., </w:t>
      </w:r>
      <w:r w:rsidRPr="002403B7">
        <w:rPr>
          <w:rFonts w:ascii="Times New Roman" w:hAnsi="Times New Roman" w:cs="Times New Roman"/>
          <w:i/>
          <w:iCs/>
        </w:rPr>
        <w:t xml:space="preserve">Cultural Differences, </w:t>
      </w:r>
      <w:r w:rsidRPr="002403B7">
        <w:rPr>
          <w:rFonts w:ascii="Times New Roman" w:hAnsi="Times New Roman" w:cs="Times New Roman"/>
          <w:i/>
          <w:iCs/>
        </w:rPr>
        <w:br/>
      </w:r>
      <w:hyperlink r:id="rId3" w:history="1">
        <w:r w:rsidRPr="002403B7">
          <w:rPr>
            <w:rStyle w:val="Hyperlink"/>
            <w:rFonts w:ascii="Times New Roman" w:hAnsi="Times New Roman" w:cs="Times New Roman"/>
          </w:rPr>
          <w:t>https://www.mightyrecruiter.com/recruiter-guide/hiring-glossary-a-to-z/cultural-differences/</w:t>
        </w:r>
      </w:hyperlink>
      <w:r w:rsidRPr="002403B7">
        <w:rPr>
          <w:rFonts w:ascii="Times New Roman" w:hAnsi="Times New Roman" w:cs="Times New Roman"/>
          <w:i/>
          <w:iCs/>
        </w:rPr>
        <w:t xml:space="preserve"> </w:t>
      </w:r>
    </w:p>
  </w:footnote>
  <w:footnote w:id="4">
    <w:p w14:paraId="1D354218" w14:textId="77777777" w:rsidR="00AF3AF8" w:rsidRPr="00C94751" w:rsidRDefault="00AF3AF8" w:rsidP="00AF3AF8">
      <w:pPr>
        <w:pStyle w:val="FootnoteText"/>
        <w:spacing w:line="276" w:lineRule="auto"/>
        <w:rPr>
          <w:rFonts w:ascii="Times New Roman" w:hAnsi="Times New Roman" w:cs="Times New Roman"/>
        </w:rPr>
      </w:pPr>
      <w:r w:rsidRPr="002403B7">
        <w:rPr>
          <w:rStyle w:val="FootnoteReference"/>
          <w:rFonts w:ascii="Sylfaen" w:hAnsi="Sylfaen"/>
        </w:rPr>
        <w:footnoteRef/>
      </w:r>
      <w:r w:rsidRPr="002403B7">
        <w:rPr>
          <w:rFonts w:ascii="Sylfaen" w:hAnsi="Sylfaen"/>
          <w:lang w:val="hy-AM"/>
        </w:rPr>
        <w:t xml:space="preserve"> Գոմցյան</w:t>
      </w:r>
      <w:r w:rsidRPr="002403B7">
        <w:rPr>
          <w:rFonts w:ascii="Sylfaen" w:hAnsi="Sylfaen"/>
        </w:rPr>
        <w:t xml:space="preserve"> </w:t>
      </w:r>
      <w:r w:rsidRPr="002403B7">
        <w:rPr>
          <w:rFonts w:ascii="Sylfaen" w:hAnsi="Sylfaen"/>
          <w:lang w:val="hy-AM"/>
        </w:rPr>
        <w:t>Կ</w:t>
      </w:r>
      <w:r w:rsidRPr="002403B7">
        <w:rPr>
          <w:rFonts w:ascii="Sylfaen" w:hAnsi="Sylfaen"/>
        </w:rPr>
        <w:t xml:space="preserve">., </w:t>
      </w:r>
      <w:r w:rsidRPr="002403B7">
        <w:rPr>
          <w:rFonts w:ascii="Sylfaen" w:hAnsi="Sylfaen"/>
          <w:lang w:val="hy-AM"/>
        </w:rPr>
        <w:t xml:space="preserve">Մշակութային տարբերություններն էմոցիոնալ դրսևորումներում, Երևան </w:t>
      </w:r>
      <w:r w:rsidRPr="002403B7">
        <w:rPr>
          <w:rFonts w:ascii="Sylfaen" w:hAnsi="Sylfaen"/>
        </w:rPr>
        <w:t>2024</w:t>
      </w:r>
      <w:r w:rsidRPr="002403B7">
        <w:rPr>
          <w:rFonts w:ascii="Sylfaen" w:hAnsi="Sylfaen"/>
          <w:lang w:val="hy-AM"/>
        </w:rPr>
        <w:t xml:space="preserve">, էջ </w:t>
      </w:r>
      <w:r w:rsidRPr="002403B7">
        <w:rPr>
          <w:rFonts w:ascii="Sylfaen" w:hAnsi="Sylfaen"/>
        </w:rPr>
        <w:t>3-4</w:t>
      </w:r>
      <w:r w:rsidRPr="002403B7">
        <w:rPr>
          <w:rFonts w:ascii="Sylfaen" w:hAnsi="Sylfaen"/>
        </w:rPr>
        <w:br/>
      </w:r>
      <w:hyperlink r:id="rId4" w:history="1">
        <w:r w:rsidRPr="00C94751">
          <w:rPr>
            <w:rStyle w:val="Hyperlink"/>
            <w:rFonts w:ascii="Times New Roman" w:hAnsi="Times New Roman" w:cs="Times New Roman"/>
          </w:rPr>
          <w:t>https://karingomcyan.wordpress.com/wp-content/uploads/2024/05/d584d5b7d5a1d5afd5b8d682d5a9d5a1d5b5d5abd5b6-d5bfd5a1d680d5a2d5a5d680d5b8d682d5a9d5b5d5b8d682d5b6d5b6d5a5d680d5b6-d5a7d5b4d5b8d681d5abd5b8d5b6d5a1d5ac-d5a4d680d5bdd687d5b8d680d5b8d682d5b-4.pdf</w:t>
        </w:r>
      </w:hyperlink>
      <w:r w:rsidRPr="00C94751">
        <w:rPr>
          <w:rFonts w:ascii="Times New Roman" w:hAnsi="Times New Roman" w:cs="Times New Roman"/>
        </w:rPr>
        <w:t xml:space="preserve"> </w:t>
      </w:r>
    </w:p>
  </w:footnote>
  <w:footnote w:id="5">
    <w:p w14:paraId="1F354D77" w14:textId="77777777" w:rsidR="00AF3AF8" w:rsidRPr="002403B7" w:rsidRDefault="00AF3AF8" w:rsidP="00AF3AF8">
      <w:pPr>
        <w:pStyle w:val="FootnoteText"/>
        <w:spacing w:line="276" w:lineRule="auto"/>
        <w:rPr>
          <w:rFonts w:ascii="Times New Roman" w:hAnsi="Times New Roman" w:cs="Times New Roman"/>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proofErr w:type="spellStart"/>
      <w:r w:rsidRPr="002403B7">
        <w:rPr>
          <w:rFonts w:ascii="Times New Roman" w:hAnsi="Times New Roman" w:cs="Times New Roman"/>
        </w:rPr>
        <w:t>AllVoices</w:t>
      </w:r>
      <w:proofErr w:type="spellEnd"/>
      <w:r w:rsidRPr="002403B7">
        <w:rPr>
          <w:rFonts w:ascii="Times New Roman" w:hAnsi="Times New Roman" w:cs="Times New Roman"/>
        </w:rPr>
        <w:t xml:space="preserve">, n.d., </w:t>
      </w:r>
      <w:r w:rsidRPr="002403B7">
        <w:rPr>
          <w:rFonts w:ascii="Times New Roman" w:hAnsi="Times New Roman" w:cs="Times New Roman"/>
          <w:i/>
          <w:iCs/>
        </w:rPr>
        <w:t xml:space="preserve">What are Cultural Differences? Understanding Cultural Differences, </w:t>
      </w:r>
      <w:r w:rsidRPr="002403B7">
        <w:rPr>
          <w:rFonts w:ascii="Times New Roman" w:hAnsi="Times New Roman" w:cs="Times New Roman"/>
        </w:rPr>
        <w:br/>
      </w:r>
      <w:hyperlink r:id="rId5" w:anchor=":~:text=Cultural%20differences%20refer%20to%20the,inclusive%20and%20diverse%20work%20environment" w:history="1">
        <w:r w:rsidRPr="002403B7">
          <w:rPr>
            <w:rStyle w:val="Hyperlink"/>
            <w:rFonts w:ascii="Times New Roman" w:hAnsi="Times New Roman" w:cs="Times New Roman"/>
            <w:lang w:val="hy-AM"/>
          </w:rPr>
          <w:t>https://www.allvoices.co/glossary/cultural-differences#:~:text=Cultural%20differences%20refer%20to%20the,inclusive%20and%20diverse%20work%20environment</w:t>
        </w:r>
      </w:hyperlink>
      <w:r w:rsidRPr="002403B7">
        <w:rPr>
          <w:rFonts w:ascii="Times New Roman" w:hAnsi="Times New Roman" w:cs="Times New Roman"/>
        </w:rPr>
        <w:t xml:space="preserve"> </w:t>
      </w:r>
    </w:p>
  </w:footnote>
  <w:footnote w:id="6">
    <w:p w14:paraId="5AE9914A" w14:textId="77777777" w:rsidR="00AF3AF8" w:rsidRPr="002403B7" w:rsidRDefault="00AF3AF8" w:rsidP="00AF3AF8">
      <w:pPr>
        <w:pStyle w:val="FootnoteText"/>
        <w:spacing w:line="276" w:lineRule="auto"/>
        <w:rPr>
          <w:rFonts w:ascii="Sylfaen" w:hAnsi="Sylfaen"/>
          <w:lang w:val="hy-AM"/>
        </w:rPr>
      </w:pPr>
      <w:r w:rsidRPr="002403B7">
        <w:rPr>
          <w:rFonts w:ascii="Sylfaen" w:hAnsi="Sylfaen"/>
          <w:vertAlign w:val="superscript"/>
          <w:lang w:val="hy-AM"/>
        </w:rPr>
        <w:t>*</w:t>
      </w:r>
      <w:r w:rsidRPr="002403B7">
        <w:rPr>
          <w:rFonts w:ascii="Sylfaen" w:hAnsi="Sylfaen"/>
          <w:lang w:val="hy-AM"/>
        </w:rPr>
        <w:t xml:space="preserve"> Ալֆրեդ Լուի Քրոբեր (հունիսի 11, 1876 - հոկտեմբերի 5, 1960), ամերիկացի մշակութային մարդաբան է։ 1901թ.-ին Կոլումբիայի համալսարանում ստացել է իր դոկտորական կոչումը Ֆրանց Բոասի ղեկավարությամբ՝ առաջին մարդաբանության դոկտորի կոչումը, որը շնորհվել է Կոլումբիայի կողմից:</w:t>
      </w:r>
      <w:r w:rsidRPr="002403B7">
        <w:rPr>
          <w:rFonts w:ascii="Sylfaen" w:hAnsi="Sylfaen"/>
          <w:lang w:val="hy-AM"/>
        </w:rPr>
        <w:br/>
      </w:r>
      <w:r w:rsidRPr="002403B7">
        <w:rPr>
          <w:rFonts w:ascii="Sylfaen" w:hAnsi="Sylfaen"/>
          <w:vertAlign w:val="superscript"/>
          <w:lang w:val="hy-AM"/>
        </w:rPr>
        <w:t xml:space="preserve">** </w:t>
      </w:r>
      <w:r w:rsidRPr="002403B7">
        <w:rPr>
          <w:rFonts w:ascii="Sylfaen" w:hAnsi="Sylfaen"/>
          <w:lang w:val="hy-AM"/>
        </w:rPr>
        <w:t>Կլայդ Կլակհոնը (հունվարի 11, 1905 - հուլիսի 28, 1960), ամերիկացի մարդաբան և սոցիալական տեսաբան է, առավել հայտնի իր երկարաժամկետ ազգագրական աշխատանքով Նավախոների շրջանում և իր ներդրումով մշակույթի տեսության զարգացման մեջ ամերիկյան մարդաբանության մեջ:</w:t>
      </w:r>
    </w:p>
    <w:p w14:paraId="4D77B387"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Sylfaen" w:hAnsi="Sylfaen"/>
        </w:rPr>
        <w:footnoteRef/>
      </w:r>
      <w:r w:rsidRPr="002403B7">
        <w:rPr>
          <w:rFonts w:ascii="Sylfaen" w:hAnsi="Sylfaen"/>
          <w:lang w:val="hy-AM"/>
        </w:rPr>
        <w:t xml:space="preserve"> </w:t>
      </w:r>
      <w:r w:rsidRPr="002403B7">
        <w:rPr>
          <w:rFonts w:ascii="Times New Roman" w:hAnsi="Times New Roman" w:cs="Times New Roman"/>
        </w:rPr>
        <w:t>Spencer-</w:t>
      </w:r>
      <w:proofErr w:type="spellStart"/>
      <w:r w:rsidRPr="002403B7">
        <w:rPr>
          <w:rFonts w:ascii="Times New Roman" w:hAnsi="Times New Roman" w:cs="Times New Roman"/>
        </w:rPr>
        <w:t>Oatey</w:t>
      </w:r>
      <w:proofErr w:type="spellEnd"/>
      <w:r w:rsidRPr="002403B7">
        <w:rPr>
          <w:rFonts w:ascii="Times New Roman" w:hAnsi="Times New Roman" w:cs="Times New Roman"/>
        </w:rPr>
        <w:t xml:space="preserve">, H., 2012, </w:t>
      </w:r>
      <w:r w:rsidRPr="002403B7">
        <w:rPr>
          <w:rFonts w:ascii="Times New Roman" w:hAnsi="Times New Roman" w:cs="Times New Roman"/>
          <w:i/>
          <w:iCs/>
        </w:rPr>
        <w:t>What is culture? A compilation of quotations.</w:t>
      </w:r>
      <w:r w:rsidRPr="002403B7">
        <w:rPr>
          <w:rFonts w:ascii="Times New Roman" w:hAnsi="Times New Roman" w:cs="Times New Roman"/>
        </w:rPr>
        <w:t xml:space="preserve"> </w:t>
      </w:r>
      <w:proofErr w:type="spellStart"/>
      <w:r w:rsidRPr="002403B7">
        <w:rPr>
          <w:rFonts w:ascii="Times New Roman" w:hAnsi="Times New Roman" w:cs="Times New Roman"/>
        </w:rPr>
        <w:t>GlobalPAD</w:t>
      </w:r>
      <w:proofErr w:type="spellEnd"/>
      <w:r w:rsidRPr="002403B7">
        <w:rPr>
          <w:rFonts w:ascii="Times New Roman" w:hAnsi="Times New Roman" w:cs="Times New Roman"/>
        </w:rPr>
        <w:t xml:space="preserve"> Core Concepts.</w:t>
      </w:r>
      <w:r w:rsidRPr="002403B7">
        <w:rPr>
          <w:rFonts w:ascii="Times New Roman" w:hAnsi="Times New Roman" w:cs="Times New Roman"/>
        </w:rPr>
        <w:br/>
      </w:r>
      <w:hyperlink r:id="rId6" w:history="1">
        <w:r w:rsidRPr="002403B7">
          <w:rPr>
            <w:rStyle w:val="Hyperlink"/>
            <w:rFonts w:ascii="Times New Roman" w:hAnsi="Times New Roman" w:cs="Times New Roman"/>
            <w:lang w:val="hy-AM"/>
          </w:rPr>
          <w:t>https://warwick.ac.uk/fac/soc/al/globalpad-rip/openhouse/interculturalskills_old/core_concept_compilations/global_pad_-_what_is_culture.pdf</w:t>
        </w:r>
      </w:hyperlink>
      <w:r w:rsidRPr="002403B7">
        <w:rPr>
          <w:rFonts w:ascii="Times New Roman" w:hAnsi="Times New Roman" w:cs="Times New Roman"/>
          <w:lang w:val="hy-AM"/>
        </w:rPr>
        <w:t xml:space="preserve"> </w:t>
      </w:r>
    </w:p>
  </w:footnote>
  <w:footnote w:id="7">
    <w:p w14:paraId="042F0E40" w14:textId="77777777" w:rsidR="00AF3AF8" w:rsidRPr="002403B7" w:rsidRDefault="00AF3AF8" w:rsidP="00AF3AF8">
      <w:pPr>
        <w:pStyle w:val="FootnoteText"/>
        <w:spacing w:line="276" w:lineRule="auto"/>
        <w:rPr>
          <w:rFonts w:ascii="Times New Roman" w:hAnsi="Times New Roman" w:cs="Times New Roman"/>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r w:rsidRPr="002403B7">
        <w:rPr>
          <w:rFonts w:ascii="Times New Roman" w:hAnsi="Times New Roman" w:cs="Times New Roman"/>
        </w:rPr>
        <w:t xml:space="preserve">Britannica, White L. A., n.d., </w:t>
      </w:r>
      <w:r w:rsidRPr="002403B7">
        <w:rPr>
          <w:rFonts w:ascii="Times New Roman" w:hAnsi="Times New Roman" w:cs="Times New Roman"/>
          <w:i/>
          <w:iCs/>
        </w:rPr>
        <w:t xml:space="preserve">Culture, </w:t>
      </w:r>
      <w:hyperlink r:id="rId7" w:history="1">
        <w:r w:rsidRPr="002403B7">
          <w:rPr>
            <w:rStyle w:val="Hyperlink"/>
            <w:rFonts w:ascii="Times New Roman" w:hAnsi="Times New Roman" w:cs="Times New Roman"/>
            <w:lang w:val="hy-AM"/>
          </w:rPr>
          <w:t>https://www.britannica.com/topic/culture</w:t>
        </w:r>
      </w:hyperlink>
      <w:r w:rsidRPr="002403B7">
        <w:rPr>
          <w:rFonts w:ascii="Times New Roman" w:hAnsi="Times New Roman" w:cs="Times New Roman"/>
        </w:rPr>
        <w:t xml:space="preserve"> </w:t>
      </w:r>
    </w:p>
  </w:footnote>
  <w:footnote w:id="8">
    <w:p w14:paraId="1C425650" w14:textId="77777777" w:rsidR="00AF3AF8" w:rsidRPr="002403B7" w:rsidRDefault="00AF3AF8" w:rsidP="00AF3AF8">
      <w:pPr>
        <w:pStyle w:val="FootnoteText"/>
        <w:spacing w:line="276" w:lineRule="auto"/>
        <w:rPr>
          <w:rFonts w:ascii="GHEA Grapalat" w:hAnsi="GHEA Grapalat"/>
        </w:rPr>
      </w:pPr>
      <w:r w:rsidRPr="002403B7">
        <w:rPr>
          <w:rStyle w:val="FootnoteReference"/>
          <w:rFonts w:ascii="Sylfaen" w:hAnsi="Sylfaen"/>
        </w:rPr>
        <w:footnoteRef/>
      </w:r>
      <w:r w:rsidRPr="002403B7">
        <w:rPr>
          <w:rFonts w:ascii="Sylfaen" w:hAnsi="Sylfaen"/>
          <w:lang w:val="hy-AM"/>
        </w:rPr>
        <w:t xml:space="preserve"> Նույն տեղից, էջ </w:t>
      </w:r>
      <w:r w:rsidRPr="002403B7">
        <w:rPr>
          <w:rFonts w:ascii="Sylfaen" w:hAnsi="Sylfaen"/>
        </w:rPr>
        <w:t>4</w:t>
      </w:r>
    </w:p>
  </w:footnote>
  <w:footnote w:id="9">
    <w:p w14:paraId="37F60338" w14:textId="77777777" w:rsidR="00AF3AF8" w:rsidRPr="002403B7" w:rsidRDefault="00AF3AF8" w:rsidP="00AF3AF8">
      <w:pPr>
        <w:pStyle w:val="FootnoteText"/>
        <w:spacing w:line="276" w:lineRule="auto"/>
        <w:rPr>
          <w:rFonts w:ascii="Sylfaen" w:hAnsi="Sylfaen"/>
          <w:lang w:val="hy-AM"/>
        </w:rPr>
      </w:pPr>
      <w:r w:rsidRPr="002403B7">
        <w:rPr>
          <w:rFonts w:ascii="Sylfaen" w:hAnsi="Sylfaen"/>
          <w:vertAlign w:val="superscript"/>
          <w:lang w:val="hy-AM"/>
        </w:rPr>
        <w:t>*</w:t>
      </w:r>
      <w:r w:rsidRPr="002403B7">
        <w:rPr>
          <w:rFonts w:ascii="Sylfaen" w:hAnsi="Sylfaen"/>
          <w:lang w:val="hy-AM"/>
        </w:rPr>
        <w:t xml:space="preserve"> Ֆենոմենոլոգիա (ֆենոմեն և լոգիա բառերից), սկզբում՝ փիլիսոփայական գիտակարգ, հետագայում՝ իդեալիստական փիլիսոփայության ուղղություն, որը ձգտում է փիլիսոփայական գիտակցությունը ազատագրել նատուրալիստական դիրքորոշումներից</w:t>
      </w:r>
      <w:r w:rsidRPr="002403B7">
        <w:rPr>
          <w:rFonts w:ascii="Sylfaen" w:hAnsi="Sylfaen"/>
          <w:lang w:val="hy-AM"/>
        </w:rPr>
        <w:br/>
      </w:r>
      <w:r w:rsidRPr="002403B7">
        <w:rPr>
          <w:rFonts w:ascii="Sylfaen" w:hAnsi="Sylfaen"/>
          <w:color w:val="0D0D0D" w:themeColor="text1" w:themeTint="F2"/>
          <w:vertAlign w:val="superscript"/>
          <w:lang w:val="hy-AM"/>
        </w:rPr>
        <w:t xml:space="preserve">** </w:t>
      </w:r>
      <w:r w:rsidRPr="002403B7">
        <w:rPr>
          <w:rFonts w:ascii="Sylfaen" w:hAnsi="Sylfaen"/>
          <w:lang w:val="hy-AM"/>
        </w:rPr>
        <w:t>Փիլիսոփայական ուղղություն, որն ուսումնասիրում է գիտակցությունը, մտքերն ու մտավոր պրոցեսները՝ դրանց բնույթը, կառուցվածքը, գործառույթները, ինչպես նաև դրանց կապը մարմնի և աշխարհի հետ</w:t>
      </w:r>
    </w:p>
    <w:p w14:paraId="73E6521C" w14:textId="5EBAB4E6" w:rsidR="00AF3AF8" w:rsidRPr="002403B7" w:rsidRDefault="00AF3AF8" w:rsidP="00AF3AF8">
      <w:pPr>
        <w:pStyle w:val="FootnoteText"/>
        <w:spacing w:line="276" w:lineRule="auto"/>
        <w:rPr>
          <w:rFonts w:ascii="Times New Roman" w:hAnsi="Times New Roman" w:cs="Times New Roman"/>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r w:rsidRPr="002403B7">
        <w:rPr>
          <w:rFonts w:ascii="Times New Roman" w:hAnsi="Times New Roman" w:cs="Times New Roman"/>
          <w:lang w:val="hy-AM"/>
        </w:rPr>
        <w:t>Stanford Encyclopedia of Philosophy</w:t>
      </w:r>
      <w:r w:rsidRPr="002403B7">
        <w:rPr>
          <w:rFonts w:ascii="Times New Roman" w:hAnsi="Times New Roman" w:cs="Times New Roman"/>
        </w:rPr>
        <w:t xml:space="preserve">, 2018, </w:t>
      </w:r>
      <w:proofErr w:type="spellStart"/>
      <w:r w:rsidRPr="002403B7">
        <w:rPr>
          <w:rFonts w:ascii="Times New Roman" w:hAnsi="Times New Roman" w:cs="Times New Roman"/>
        </w:rPr>
        <w:t>Scarantino</w:t>
      </w:r>
      <w:proofErr w:type="spellEnd"/>
      <w:r w:rsidRPr="002403B7">
        <w:rPr>
          <w:rFonts w:ascii="Times New Roman" w:hAnsi="Times New Roman" w:cs="Times New Roman"/>
        </w:rPr>
        <w:t xml:space="preserve"> A., </w:t>
      </w:r>
      <w:r w:rsidRPr="002403B7">
        <w:rPr>
          <w:rFonts w:ascii="Times New Roman" w:hAnsi="Times New Roman" w:cs="Times New Roman"/>
          <w:i/>
          <w:iCs/>
        </w:rPr>
        <w:t>Emotion</w:t>
      </w:r>
      <w:r w:rsidR="004F7EE7">
        <w:rPr>
          <w:rFonts w:ascii="Times New Roman" w:hAnsi="Times New Roman" w:cs="Times New Roman"/>
          <w:i/>
          <w:iCs/>
        </w:rPr>
        <w:t>,</w:t>
      </w:r>
      <w:r w:rsidRPr="002403B7">
        <w:rPr>
          <w:rFonts w:ascii="Times New Roman" w:hAnsi="Times New Roman" w:cs="Times New Roman"/>
          <w:i/>
          <w:iCs/>
        </w:rPr>
        <w:t xml:space="preserve"> </w:t>
      </w:r>
      <w:hyperlink r:id="rId8" w:history="1">
        <w:r w:rsidRPr="002403B7">
          <w:rPr>
            <w:rStyle w:val="Hyperlink"/>
            <w:rFonts w:ascii="Times New Roman" w:hAnsi="Times New Roman" w:cs="Times New Roman"/>
          </w:rPr>
          <w:t>https://plato.stanford.edu/entries/emotion/</w:t>
        </w:r>
      </w:hyperlink>
      <w:r w:rsidRPr="002403B7">
        <w:rPr>
          <w:rFonts w:ascii="Times New Roman" w:hAnsi="Times New Roman" w:cs="Times New Roman"/>
        </w:rPr>
        <w:t xml:space="preserve"> </w:t>
      </w:r>
    </w:p>
  </w:footnote>
  <w:footnote w:id="10">
    <w:p w14:paraId="65E8E30C" w14:textId="646B15B6" w:rsidR="00AF3AF8" w:rsidRPr="002403B7" w:rsidRDefault="00AF3AF8" w:rsidP="00AF3AF8">
      <w:pPr>
        <w:pStyle w:val="FootnoteText"/>
        <w:spacing w:line="276" w:lineRule="auto"/>
        <w:rPr>
          <w:rFonts w:ascii="GHEA Grapalat" w:hAnsi="GHEA Grapalat"/>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proofErr w:type="spellStart"/>
      <w:r w:rsidRPr="002403B7">
        <w:rPr>
          <w:rFonts w:ascii="Times New Roman" w:hAnsi="Times New Roman" w:cs="Times New Roman"/>
        </w:rPr>
        <w:t>Verywellmind</w:t>
      </w:r>
      <w:proofErr w:type="spellEnd"/>
      <w:r w:rsidRPr="002403B7">
        <w:rPr>
          <w:rFonts w:ascii="Times New Roman" w:hAnsi="Times New Roman" w:cs="Times New Roman"/>
        </w:rPr>
        <w:t xml:space="preserve">, 2023, Cherry K., </w:t>
      </w:r>
      <w:r w:rsidRPr="002403B7">
        <w:rPr>
          <w:rFonts w:ascii="Times New Roman" w:hAnsi="Times New Roman" w:cs="Times New Roman"/>
          <w:i/>
          <w:iCs/>
        </w:rPr>
        <w:t>Emotions and Types of Emotional Responses</w:t>
      </w:r>
      <w:r w:rsidR="00E22536">
        <w:rPr>
          <w:rFonts w:ascii="Times New Roman" w:hAnsi="Times New Roman" w:cs="Times New Roman"/>
          <w:i/>
          <w:iCs/>
        </w:rPr>
        <w:t>:</w:t>
      </w:r>
      <w:r w:rsidRPr="002403B7">
        <w:rPr>
          <w:rFonts w:ascii="Times New Roman" w:hAnsi="Times New Roman" w:cs="Times New Roman"/>
          <w:i/>
          <w:iCs/>
        </w:rPr>
        <w:t xml:space="preserve"> The three key elements that make up emotion, </w:t>
      </w:r>
      <w:hyperlink r:id="rId9" w:history="1">
        <w:r w:rsidRPr="002403B7">
          <w:rPr>
            <w:rStyle w:val="Hyperlink"/>
            <w:rFonts w:ascii="Times New Roman" w:hAnsi="Times New Roman" w:cs="Times New Roman"/>
          </w:rPr>
          <w:t>https://www.verywellmind.com/what-are-emotions-2795178</w:t>
        </w:r>
      </w:hyperlink>
      <w:r w:rsidRPr="002403B7">
        <w:rPr>
          <w:rFonts w:ascii="GHEA Grapalat" w:hAnsi="GHEA Grapalat"/>
        </w:rPr>
        <w:t xml:space="preserve"> </w:t>
      </w:r>
    </w:p>
  </w:footnote>
  <w:footnote w:id="11">
    <w:p w14:paraId="325B2C56" w14:textId="77777777" w:rsidR="00AF3AF8" w:rsidRPr="002403B7" w:rsidRDefault="00AF3AF8" w:rsidP="00AF3AF8">
      <w:pPr>
        <w:pStyle w:val="FootnoteText"/>
        <w:spacing w:line="276" w:lineRule="auto"/>
        <w:rPr>
          <w:rFonts w:ascii="Times New Roman" w:hAnsi="Times New Roman" w:cs="Times New Roman"/>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American Psychological Association</w:t>
      </w:r>
      <w:r w:rsidRPr="002403B7">
        <w:rPr>
          <w:rFonts w:ascii="Times New Roman" w:hAnsi="Times New Roman" w:cs="Times New Roman"/>
        </w:rPr>
        <w:t xml:space="preserve">, n.d., </w:t>
      </w:r>
      <w:r w:rsidRPr="002403B7">
        <w:rPr>
          <w:rFonts w:ascii="Times New Roman" w:hAnsi="Times New Roman" w:cs="Times New Roman"/>
          <w:i/>
          <w:iCs/>
        </w:rPr>
        <w:t>Emotions</w:t>
      </w:r>
      <w:r w:rsidRPr="002403B7">
        <w:rPr>
          <w:rFonts w:ascii="Times New Roman" w:hAnsi="Times New Roman" w:cs="Times New Roman"/>
        </w:rPr>
        <w:t xml:space="preserve">, </w:t>
      </w:r>
      <w:hyperlink r:id="rId10" w:history="1">
        <w:r w:rsidRPr="002403B7">
          <w:rPr>
            <w:rStyle w:val="Hyperlink"/>
            <w:rFonts w:ascii="Times New Roman" w:hAnsi="Times New Roman" w:cs="Times New Roman"/>
          </w:rPr>
          <w:t>https://www.apa.org/topics/emotions</w:t>
        </w:r>
      </w:hyperlink>
      <w:r w:rsidRPr="002403B7">
        <w:rPr>
          <w:rFonts w:ascii="Times New Roman" w:hAnsi="Times New Roman" w:cs="Times New Roman"/>
        </w:rPr>
        <w:t xml:space="preserve"> </w:t>
      </w:r>
    </w:p>
  </w:footnote>
  <w:footnote w:id="12">
    <w:p w14:paraId="6EC0A513"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proofErr w:type="spellStart"/>
      <w:r w:rsidRPr="002403B7">
        <w:rPr>
          <w:rFonts w:ascii="Times New Roman" w:hAnsi="Times New Roman" w:cs="Times New Roman"/>
        </w:rPr>
        <w:t>ModernRecovery</w:t>
      </w:r>
      <w:proofErr w:type="spellEnd"/>
      <w:r w:rsidRPr="002403B7">
        <w:rPr>
          <w:rFonts w:ascii="Times New Roman" w:hAnsi="Times New Roman" w:cs="Times New Roman"/>
        </w:rPr>
        <w:t xml:space="preserve">, 2023, </w:t>
      </w:r>
      <w:r w:rsidRPr="002403B7">
        <w:rPr>
          <w:rFonts w:ascii="Times New Roman" w:hAnsi="Times New Roman" w:cs="Times New Roman"/>
          <w:i/>
          <w:iCs/>
        </w:rPr>
        <w:t xml:space="preserve">Emotional Expression: Definition, Benefits, and Techniques, </w:t>
      </w:r>
      <w:hyperlink r:id="rId11" w:history="1">
        <w:r w:rsidRPr="002403B7">
          <w:rPr>
            <w:rStyle w:val="Hyperlink"/>
            <w:rFonts w:ascii="Times New Roman" w:hAnsi="Times New Roman" w:cs="Times New Roman"/>
          </w:rPr>
          <w:t>https://modernrecoveryservices.com/wellness/coping/skills/emotional/emotional-expression/</w:t>
        </w:r>
      </w:hyperlink>
      <w:r w:rsidRPr="002403B7">
        <w:rPr>
          <w:rFonts w:ascii="Times New Roman" w:hAnsi="Times New Roman" w:cs="Times New Roman"/>
          <w:i/>
          <w:iCs/>
        </w:rPr>
        <w:t xml:space="preserve"> </w:t>
      </w:r>
    </w:p>
  </w:footnote>
  <w:footnote w:id="13">
    <w:p w14:paraId="6F89AED4"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LibreTexts-Social</w:t>
      </w:r>
      <w:r w:rsidRPr="002403B7">
        <w:rPr>
          <w:rFonts w:ascii="Times New Roman" w:hAnsi="Times New Roman" w:cs="Times New Roman"/>
        </w:rPr>
        <w:t xml:space="preserve"> Sciences, n.d., </w:t>
      </w:r>
      <w:r w:rsidRPr="002403B7">
        <w:rPr>
          <w:rFonts w:ascii="Times New Roman" w:hAnsi="Times New Roman" w:cs="Times New Roman"/>
          <w:i/>
          <w:iCs/>
        </w:rPr>
        <w:t>Influences on Emotional Expression,</w:t>
      </w:r>
      <w:r w:rsidRPr="002403B7">
        <w:rPr>
          <w:rFonts w:ascii="Times New Roman" w:hAnsi="Times New Roman" w:cs="Times New Roman"/>
          <w:lang w:val="hy-AM"/>
        </w:rPr>
        <w:t xml:space="preserve"> </w:t>
      </w:r>
      <w:hyperlink r:id="rId12" w:history="1">
        <w:r w:rsidRPr="002403B7">
          <w:rPr>
            <w:rStyle w:val="Hyperlink"/>
            <w:rFonts w:ascii="Times New Roman" w:hAnsi="Times New Roman" w:cs="Times New Roman"/>
            <w:lang w:val="hy-AM"/>
          </w:rPr>
          <w:t>https://socialsci.libretexts.org/Bookshelves/Communication/Interpersonal_Communication/Interpersonal_Communication%3A_Context_and_Connection-OERI/07%3A_Emotions/7.03%3A_Influences_on_Emotional_Expression</w:t>
        </w:r>
      </w:hyperlink>
      <w:r w:rsidRPr="002403B7">
        <w:rPr>
          <w:rFonts w:ascii="Times New Roman" w:hAnsi="Times New Roman" w:cs="Times New Roman"/>
          <w:lang w:val="hy-AM"/>
        </w:rPr>
        <w:t xml:space="preserve"> </w:t>
      </w:r>
    </w:p>
  </w:footnote>
  <w:footnote w:id="14">
    <w:p w14:paraId="1004EEA2" w14:textId="77777777" w:rsidR="00AF3AF8" w:rsidRPr="002403B7" w:rsidRDefault="00AF3AF8" w:rsidP="00AF3AF8">
      <w:pPr>
        <w:pStyle w:val="FootnoteText"/>
        <w:spacing w:line="276" w:lineRule="auto"/>
        <w:rPr>
          <w:rFonts w:ascii="Times New Roman" w:hAnsi="Times New Roman" w:cs="Times New Roman"/>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r w:rsidRPr="002403B7">
        <w:rPr>
          <w:rFonts w:ascii="Times New Roman" w:hAnsi="Times New Roman" w:cs="Times New Roman"/>
        </w:rPr>
        <w:t>IDRI</w:t>
      </w:r>
      <w:r w:rsidRPr="002403B7">
        <w:rPr>
          <w:rFonts w:ascii="Times New Roman" w:hAnsi="Times New Roman" w:cs="Times New Roman"/>
          <w:lang w:val="hy-AM"/>
        </w:rPr>
        <w:t>nstitute</w:t>
      </w:r>
      <w:r w:rsidRPr="002403B7">
        <w:rPr>
          <w:rFonts w:ascii="Times New Roman" w:hAnsi="Times New Roman" w:cs="Times New Roman"/>
        </w:rPr>
        <w:t xml:space="preserve">. Intercultural Development Research, 2013, Milton J. Bennett, </w:t>
      </w:r>
      <w:r w:rsidRPr="002403B7">
        <w:rPr>
          <w:rFonts w:ascii="Times New Roman" w:hAnsi="Times New Roman" w:cs="Times New Roman"/>
          <w:i/>
          <w:iCs/>
        </w:rPr>
        <w:t>Intercultural Communication,</w:t>
      </w:r>
      <w:r w:rsidRPr="002403B7">
        <w:rPr>
          <w:rFonts w:ascii="Times New Roman" w:hAnsi="Times New Roman" w:cs="Times New Roman"/>
        </w:rPr>
        <w:t xml:space="preserve"> </w:t>
      </w:r>
      <w:hyperlink r:id="rId13" w:history="1">
        <w:r w:rsidRPr="002403B7">
          <w:rPr>
            <w:rStyle w:val="Hyperlink"/>
            <w:rFonts w:ascii="Times New Roman" w:hAnsi="Times New Roman" w:cs="Times New Roman"/>
          </w:rPr>
          <w:t>https://www.idrinstitute.org/resources/intercultural-communication/</w:t>
        </w:r>
      </w:hyperlink>
      <w:r w:rsidRPr="002403B7">
        <w:rPr>
          <w:rFonts w:ascii="Times New Roman" w:hAnsi="Times New Roman" w:cs="Times New Roman"/>
        </w:rPr>
        <w:t xml:space="preserve"> </w:t>
      </w:r>
    </w:p>
  </w:footnote>
  <w:footnote w:id="15">
    <w:p w14:paraId="28437AD2"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r w:rsidRPr="002403B7">
        <w:rPr>
          <w:rFonts w:ascii="Times New Roman" w:hAnsi="Times New Roman" w:cs="Times New Roman"/>
        </w:rPr>
        <w:t xml:space="preserve">Middlebury Language Schools, 2023, </w:t>
      </w:r>
      <w:r w:rsidRPr="002403B7">
        <w:rPr>
          <w:rFonts w:ascii="Times New Roman" w:hAnsi="Times New Roman" w:cs="Times New Roman"/>
          <w:i/>
          <w:iCs/>
        </w:rPr>
        <w:t>Language Learning: Why Is Intercultural Communication Important?</w:t>
      </w:r>
      <w:r w:rsidRPr="002403B7">
        <w:rPr>
          <w:rFonts w:ascii="Times New Roman" w:hAnsi="Times New Roman" w:cs="Times New Roman"/>
        </w:rPr>
        <w:t xml:space="preserve">, </w:t>
      </w:r>
      <w:hyperlink r:id="rId14" w:anchor=":~:text=The%20capacity%20to%20communicate%20with,%2C%20social%20norms%2C%20and%20habits" w:history="1">
        <w:r w:rsidRPr="002403B7">
          <w:rPr>
            <w:rStyle w:val="Hyperlink"/>
            <w:rFonts w:ascii="Times New Roman" w:hAnsi="Times New Roman" w:cs="Times New Roman"/>
            <w:lang w:val="hy-AM"/>
          </w:rPr>
          <w:t>https://www.middlebury.edu/language-schools/blog/language-learning-why-intercultural-communication</w:t>
        </w:r>
        <w:r w:rsidRPr="002403B7">
          <w:rPr>
            <w:rStyle w:val="Hyperlink"/>
            <w:rFonts w:ascii="Times New Roman" w:hAnsi="Times New Roman" w:cs="Times New Roman"/>
          </w:rPr>
          <w:t>-</w:t>
        </w:r>
        <w:r w:rsidRPr="002403B7">
          <w:rPr>
            <w:rStyle w:val="Hyperlink"/>
            <w:rFonts w:ascii="Times New Roman" w:hAnsi="Times New Roman" w:cs="Times New Roman"/>
            <w:lang w:val="hy-AM"/>
          </w:rPr>
          <w:t>important#:~:text=The%20capacity%20to%20communicate%20with,%2C%20social%20norms%2C%20and%20habits</w:t>
        </w:r>
      </w:hyperlink>
      <w:r w:rsidRPr="002403B7">
        <w:rPr>
          <w:rFonts w:ascii="Times New Roman" w:hAnsi="Times New Roman" w:cs="Times New Roman"/>
          <w:lang w:val="hy-AM"/>
        </w:rPr>
        <w:t xml:space="preserve"> </w:t>
      </w:r>
    </w:p>
  </w:footnote>
  <w:footnote w:id="16">
    <w:p w14:paraId="3FCB8615" w14:textId="77777777" w:rsidR="00AF3AF8" w:rsidRPr="002403B7" w:rsidRDefault="00AF3AF8" w:rsidP="00AF3AF8">
      <w:pPr>
        <w:pStyle w:val="FootnoteText"/>
        <w:spacing w:line="276" w:lineRule="auto"/>
        <w:rPr>
          <w:rFonts w:ascii="Sylfaen" w:hAnsi="Sylfae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r w:rsidRPr="002403B7">
        <w:rPr>
          <w:rFonts w:ascii="Times New Roman" w:hAnsi="Times New Roman" w:cs="Times New Roman"/>
          <w:lang w:val="hy-AM"/>
        </w:rPr>
        <w:t>Schoo</w:t>
      </w:r>
      <w:r w:rsidRPr="002403B7">
        <w:rPr>
          <w:rFonts w:ascii="Times New Roman" w:hAnsi="Times New Roman" w:cs="Times New Roman"/>
        </w:rPr>
        <w:t xml:space="preserve">l of Meaningful Experiences, 2023, </w:t>
      </w:r>
      <w:r w:rsidRPr="002403B7">
        <w:rPr>
          <w:rFonts w:ascii="Times New Roman" w:hAnsi="Times New Roman" w:cs="Times New Roman"/>
          <w:i/>
          <w:iCs/>
        </w:rPr>
        <w:t>What is Intercultural Communication and Why is it Important?,</w:t>
      </w:r>
      <w:r w:rsidRPr="002403B7">
        <w:rPr>
          <w:rFonts w:ascii="Times New Roman" w:hAnsi="Times New Roman" w:cs="Times New Roman"/>
        </w:rPr>
        <w:t xml:space="preserve"> </w:t>
      </w:r>
      <w:r w:rsidRPr="002403B7">
        <w:rPr>
          <w:rFonts w:ascii="Times New Roman" w:hAnsi="Times New Roman" w:cs="Times New Roman"/>
          <w:lang w:val="hy-AM"/>
        </w:rPr>
        <w:fldChar w:fldCharType="begin"/>
      </w:r>
      <w:r w:rsidRPr="002403B7">
        <w:rPr>
          <w:rFonts w:ascii="Times New Roman" w:hAnsi="Times New Roman" w:cs="Times New Roman"/>
          <w:lang w:val="hy-AM"/>
        </w:rPr>
        <w:instrText xml:space="preserve"> HYPERLINK "https://www.some.education/blog/what-is-intercultural-communication-and-why-is-it-important" </w:instrText>
      </w:r>
      <w:r w:rsidRPr="002403B7">
        <w:rPr>
          <w:rFonts w:ascii="Times New Roman" w:hAnsi="Times New Roman" w:cs="Times New Roman"/>
          <w:lang w:val="hy-AM"/>
        </w:rPr>
        <w:fldChar w:fldCharType="separate"/>
      </w:r>
      <w:r w:rsidRPr="002403B7">
        <w:rPr>
          <w:rStyle w:val="Hyperlink"/>
          <w:rFonts w:ascii="Times New Roman" w:hAnsi="Times New Roman" w:cs="Times New Roman"/>
          <w:lang w:val="hy-AM"/>
        </w:rPr>
        <w:t>https://www.some.education/blog/what-is-intercultural-communication-and-why-is-it-important</w:t>
      </w:r>
      <w:r w:rsidRPr="002403B7">
        <w:rPr>
          <w:rFonts w:ascii="Times New Roman" w:hAnsi="Times New Roman" w:cs="Times New Roman"/>
          <w:lang w:val="hy-AM"/>
        </w:rPr>
        <w:fldChar w:fldCharType="end"/>
      </w:r>
      <w:r w:rsidRPr="002403B7">
        <w:rPr>
          <w:rFonts w:ascii="Sylfaen" w:hAnsi="Sylfaen"/>
          <w:lang w:val="hy-AM"/>
        </w:rPr>
        <w:t xml:space="preserve"> </w:t>
      </w:r>
    </w:p>
  </w:footnote>
  <w:footnote w:id="17">
    <w:p w14:paraId="7DE3AB84"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Europea</w:t>
      </w:r>
      <w:r w:rsidRPr="002403B7">
        <w:rPr>
          <w:rFonts w:ascii="Times New Roman" w:hAnsi="Times New Roman" w:cs="Times New Roman"/>
        </w:rPr>
        <w:t xml:space="preserve">n Commission, n.d., </w:t>
      </w:r>
      <w:r w:rsidRPr="002403B7">
        <w:rPr>
          <w:rFonts w:ascii="Times New Roman" w:hAnsi="Times New Roman" w:cs="Times New Roman"/>
          <w:i/>
          <w:iCs/>
        </w:rPr>
        <w:t xml:space="preserve">Multiculturalism </w:t>
      </w:r>
      <w:proofErr w:type="spellStart"/>
      <w:r w:rsidRPr="002403B7">
        <w:rPr>
          <w:rFonts w:ascii="Times New Roman" w:hAnsi="Times New Roman" w:cs="Times New Roman"/>
          <w:i/>
          <w:iCs/>
        </w:rPr>
        <w:t>termine</w:t>
      </w:r>
      <w:proofErr w:type="spellEnd"/>
      <w:r w:rsidRPr="002403B7">
        <w:rPr>
          <w:rFonts w:ascii="Times New Roman" w:hAnsi="Times New Roman" w:cs="Times New Roman"/>
        </w:rPr>
        <w:t xml:space="preserve">, </w:t>
      </w:r>
      <w:r w:rsidRPr="002403B7">
        <w:rPr>
          <w:rFonts w:ascii="Times New Roman" w:hAnsi="Times New Roman" w:cs="Times New Roman"/>
        </w:rPr>
        <w:br/>
      </w:r>
      <w:hyperlink r:id="rId15" w:history="1">
        <w:r w:rsidRPr="002403B7">
          <w:rPr>
            <w:rStyle w:val="Hyperlink"/>
            <w:rFonts w:ascii="Times New Roman" w:hAnsi="Times New Roman" w:cs="Times New Roman"/>
            <w:lang w:val="hy-AM"/>
          </w:rPr>
          <w:t>https://home-affairs.ec.europa.eu/networks/european-migration-network-emn/emn-asylum-and-migration-glossary/glossary/multiculturalism_en</w:t>
        </w:r>
      </w:hyperlink>
      <w:r w:rsidRPr="002403B7">
        <w:rPr>
          <w:rFonts w:ascii="Times New Roman" w:hAnsi="Times New Roman" w:cs="Times New Roman"/>
          <w:lang w:val="hy-AM"/>
        </w:rPr>
        <w:t xml:space="preserve"> </w:t>
      </w:r>
    </w:p>
  </w:footnote>
  <w:footnote w:id="18">
    <w:p w14:paraId="2237E9A1" w14:textId="77777777" w:rsidR="00AF3AF8" w:rsidRPr="002403B7" w:rsidRDefault="00AF3AF8" w:rsidP="00AF3AF8">
      <w:pPr>
        <w:pStyle w:val="FootnoteText"/>
        <w:spacing w:line="276" w:lineRule="auto"/>
        <w:rPr>
          <w:rFonts w:ascii="Sylfaen" w:hAnsi="Sylfaen"/>
          <w:lang w:val="hy-AM"/>
        </w:rPr>
      </w:pPr>
      <w:r w:rsidRPr="002403B7">
        <w:rPr>
          <w:rFonts w:ascii="Sylfaen" w:hAnsi="Sylfaen"/>
          <w:vertAlign w:val="superscript"/>
          <w:lang w:val="hy-AM"/>
        </w:rPr>
        <w:t xml:space="preserve">* </w:t>
      </w:r>
      <w:r w:rsidRPr="002403B7">
        <w:rPr>
          <w:rFonts w:ascii="Sylfaen" w:hAnsi="Sylfaen"/>
          <w:lang w:val="hy-AM"/>
        </w:rPr>
        <w:t xml:space="preserve">Գերթ Հոֆստեթե (անգլ.՝ Geert Hofstede հոկտեմբերի 2, 1928 - փետրվարի 12, 2020), հոլանդացի հայտնի մշակութաբան, սոցիոլոգ է։ Ծնվել է 1928 թ.-ին։ </w:t>
      </w:r>
    </w:p>
    <w:p w14:paraId="560A96EF"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Openup</w:t>
      </w:r>
      <w:r w:rsidRPr="002403B7">
        <w:rPr>
          <w:rFonts w:ascii="Times New Roman" w:hAnsi="Times New Roman" w:cs="Times New Roman"/>
        </w:rPr>
        <w:t xml:space="preserve">, 2024, </w:t>
      </w:r>
      <w:proofErr w:type="spellStart"/>
      <w:r w:rsidRPr="002403B7">
        <w:rPr>
          <w:rFonts w:ascii="Times New Roman" w:hAnsi="Times New Roman" w:cs="Times New Roman"/>
        </w:rPr>
        <w:t>Nooteboom</w:t>
      </w:r>
      <w:proofErr w:type="spellEnd"/>
      <w:r w:rsidRPr="002403B7">
        <w:rPr>
          <w:rFonts w:ascii="Times New Roman" w:hAnsi="Times New Roman" w:cs="Times New Roman"/>
        </w:rPr>
        <w:t xml:space="preserve"> M., </w:t>
      </w:r>
      <w:r w:rsidRPr="002403B7">
        <w:rPr>
          <w:rFonts w:ascii="Times New Roman" w:hAnsi="Times New Roman" w:cs="Times New Roman"/>
          <w:i/>
          <w:iCs/>
        </w:rPr>
        <w:t>How to Navigate Cultural Differences as a Manager,</w:t>
      </w:r>
      <w:r w:rsidRPr="002403B7">
        <w:rPr>
          <w:rFonts w:ascii="Times New Roman" w:hAnsi="Times New Roman" w:cs="Times New Roman"/>
        </w:rPr>
        <w:t xml:space="preserve"> </w:t>
      </w:r>
      <w:hyperlink r:id="rId16" w:history="1">
        <w:r w:rsidRPr="002403B7">
          <w:rPr>
            <w:rStyle w:val="Hyperlink"/>
            <w:rFonts w:ascii="Times New Roman" w:hAnsi="Times New Roman" w:cs="Times New Roman"/>
            <w:lang w:val="hy-AM"/>
          </w:rPr>
          <w:t>https://openup.com/blog/how-to-navigate-cultural-differences/</w:t>
        </w:r>
      </w:hyperlink>
      <w:r w:rsidRPr="002403B7">
        <w:rPr>
          <w:rFonts w:ascii="Times New Roman" w:hAnsi="Times New Roman" w:cs="Times New Roman"/>
          <w:lang w:val="hy-AM"/>
        </w:rPr>
        <w:t xml:space="preserve"> </w:t>
      </w:r>
    </w:p>
  </w:footnote>
  <w:footnote w:id="19">
    <w:p w14:paraId="6F4D39AB" w14:textId="77777777" w:rsidR="00AF3AF8" w:rsidRPr="002403B7" w:rsidRDefault="00AF3AF8" w:rsidP="00AF3AF8">
      <w:pPr>
        <w:pStyle w:val="FootnoteText"/>
        <w:spacing w:line="276" w:lineRule="auto"/>
        <w:rPr>
          <w:rFonts w:ascii="Sylfaen" w:hAnsi="Sylfae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Академик</w:t>
      </w:r>
      <w:r w:rsidRPr="002403B7">
        <w:rPr>
          <w:rFonts w:ascii="Times New Roman" w:hAnsi="Times New Roman" w:cs="Times New Roman"/>
          <w:lang w:val="ru-RU"/>
        </w:rPr>
        <w:t xml:space="preserve">, н. д., Т. </w:t>
      </w:r>
      <w:r w:rsidRPr="002403B7">
        <w:rPr>
          <w:rFonts w:ascii="Times New Roman" w:hAnsi="Times New Roman" w:cs="Times New Roman"/>
          <w:lang w:val="ru-RU"/>
        </w:rPr>
        <w:t xml:space="preserve">Александер, </w:t>
      </w:r>
      <w:r w:rsidRPr="002403B7">
        <w:rPr>
          <w:rFonts w:ascii="Times New Roman" w:hAnsi="Times New Roman" w:cs="Times New Roman"/>
          <w:i/>
          <w:iCs/>
          <w:lang w:val="ru-RU"/>
        </w:rPr>
        <w:t xml:space="preserve">Культурные </w:t>
      </w:r>
      <w:r w:rsidRPr="002403B7">
        <w:rPr>
          <w:rFonts w:ascii="Times New Roman" w:hAnsi="Times New Roman" w:cs="Times New Roman"/>
          <w:i/>
          <w:iCs/>
          <w:lang w:val="ru-RU"/>
        </w:rPr>
        <w:t xml:space="preserve">различия (cultural differences), </w:t>
      </w:r>
      <w:r w:rsidR="00873311">
        <w:fldChar w:fldCharType="begin"/>
      </w:r>
      <w:r w:rsidR="00873311" w:rsidRPr="00293033">
        <w:rPr>
          <w:lang w:val="ru-RU"/>
        </w:rPr>
        <w:instrText xml:space="preserve"> </w:instrText>
      </w:r>
      <w:r w:rsidR="00873311">
        <w:instrText>HYPERLINK</w:instrText>
      </w:r>
      <w:r w:rsidR="00873311" w:rsidRPr="00293033">
        <w:rPr>
          <w:lang w:val="ru-RU"/>
        </w:rPr>
        <w:instrText xml:space="preserve"> "</w:instrText>
      </w:r>
      <w:r w:rsidR="00873311">
        <w:instrText>https</w:instrText>
      </w:r>
      <w:r w:rsidR="00873311" w:rsidRPr="00293033">
        <w:rPr>
          <w:lang w:val="ru-RU"/>
        </w:rPr>
        <w:instrText>://</w:instrText>
      </w:r>
      <w:r w:rsidR="00873311">
        <w:instrText>dic</w:instrText>
      </w:r>
      <w:r w:rsidR="00873311" w:rsidRPr="00293033">
        <w:rPr>
          <w:lang w:val="ru-RU"/>
        </w:rPr>
        <w:instrText>.</w:instrText>
      </w:r>
      <w:r w:rsidR="00873311">
        <w:instrText>academic</w:instrText>
      </w:r>
      <w:r w:rsidR="00873311" w:rsidRPr="00293033">
        <w:rPr>
          <w:lang w:val="ru-RU"/>
        </w:rPr>
        <w:instrText>.</w:instrText>
      </w:r>
      <w:r w:rsidR="00873311">
        <w:instrText>r</w:instrText>
      </w:r>
      <w:r w:rsidR="00873311">
        <w:instrText>u</w:instrText>
      </w:r>
      <w:r w:rsidR="00873311" w:rsidRPr="00293033">
        <w:rPr>
          <w:lang w:val="ru-RU"/>
        </w:rPr>
        <w:instrText>/</w:instrText>
      </w:r>
      <w:r w:rsidR="00873311">
        <w:instrText>dic</w:instrText>
      </w:r>
      <w:r w:rsidR="00873311" w:rsidRPr="00293033">
        <w:rPr>
          <w:lang w:val="ru-RU"/>
        </w:rPr>
        <w:instrText>.</w:instrText>
      </w:r>
      <w:r w:rsidR="00873311">
        <w:instrText>nsf</w:instrText>
      </w:r>
      <w:r w:rsidR="00873311" w:rsidRPr="00293033">
        <w:rPr>
          <w:lang w:val="ru-RU"/>
        </w:rPr>
        <w:instrText>/</w:instrText>
      </w:r>
      <w:r w:rsidR="00873311">
        <w:instrText>enc</w:instrText>
      </w:r>
      <w:r w:rsidR="00873311" w:rsidRPr="00293033">
        <w:rPr>
          <w:lang w:val="ru-RU"/>
        </w:rPr>
        <w:instrText>_</w:instrText>
      </w:r>
      <w:r w:rsidR="00873311">
        <w:instrText>psychology</w:instrText>
      </w:r>
      <w:r w:rsidR="00873311" w:rsidRPr="00293033">
        <w:rPr>
          <w:lang w:val="ru-RU"/>
        </w:rPr>
        <w:instrText>/422/%</w:instrText>
      </w:r>
      <w:r w:rsidR="00873311">
        <w:instrText>D</w:instrText>
      </w:r>
      <w:r w:rsidR="00873311" w:rsidRPr="00293033">
        <w:rPr>
          <w:lang w:val="ru-RU"/>
        </w:rPr>
        <w:instrText>0%9</w:instrText>
      </w:r>
      <w:r w:rsidR="00873311">
        <w:instrText>A</w:instrText>
      </w:r>
      <w:r w:rsidR="00873311" w:rsidRPr="00293033">
        <w:rPr>
          <w:lang w:val="ru-RU"/>
        </w:rPr>
        <w:instrText>%</w:instrText>
      </w:r>
      <w:r w:rsidR="00873311">
        <w:instrText>D</w:instrText>
      </w:r>
      <w:r w:rsidR="00873311" w:rsidRPr="00293033">
        <w:rPr>
          <w:lang w:val="ru-RU"/>
        </w:rPr>
        <w:instrText>1%83%</w:instrText>
      </w:r>
      <w:r w:rsidR="00873311">
        <w:instrText>D</w:instrText>
      </w:r>
      <w:r w:rsidR="00873311" w:rsidRPr="00293033">
        <w:rPr>
          <w:lang w:val="ru-RU"/>
        </w:rPr>
        <w:instrText>0%</w:instrText>
      </w:r>
      <w:r w:rsidR="00873311">
        <w:instrText>BB</w:instrText>
      </w:r>
      <w:r w:rsidR="00873311" w:rsidRPr="00293033">
        <w:rPr>
          <w:lang w:val="ru-RU"/>
        </w:rPr>
        <w:instrText>%</w:instrText>
      </w:r>
      <w:r w:rsidR="00873311">
        <w:instrText>D</w:instrText>
      </w:r>
      <w:r w:rsidR="00873311" w:rsidRPr="00293033">
        <w:rPr>
          <w:lang w:val="ru-RU"/>
        </w:rPr>
        <w:instrText>1%8</w:instrText>
      </w:r>
      <w:r w:rsidR="00873311">
        <w:instrText>C</w:instrText>
      </w:r>
      <w:r w:rsidR="00873311" w:rsidRPr="00293033">
        <w:rPr>
          <w:lang w:val="ru-RU"/>
        </w:rPr>
        <w:instrText>%</w:instrText>
      </w:r>
      <w:r w:rsidR="00873311">
        <w:instrText>D</w:instrText>
      </w:r>
      <w:r w:rsidR="00873311" w:rsidRPr="00293033">
        <w:rPr>
          <w:lang w:val="ru-RU"/>
        </w:rPr>
        <w:instrText>1%82%</w:instrText>
      </w:r>
      <w:r w:rsidR="00873311">
        <w:instrText>D</w:instrText>
      </w:r>
      <w:r w:rsidR="00873311" w:rsidRPr="00293033">
        <w:rPr>
          <w:lang w:val="ru-RU"/>
        </w:rPr>
        <w:instrText>1%83%</w:instrText>
      </w:r>
      <w:r w:rsidR="00873311">
        <w:instrText>D</w:instrText>
      </w:r>
      <w:r w:rsidR="00873311" w:rsidRPr="00293033">
        <w:rPr>
          <w:lang w:val="ru-RU"/>
        </w:rPr>
        <w:instrText>1%80%</w:instrText>
      </w:r>
      <w:r w:rsidR="00873311">
        <w:instrText>D</w:instrText>
      </w:r>
      <w:r w:rsidR="00873311" w:rsidRPr="00293033">
        <w:rPr>
          <w:lang w:val="ru-RU"/>
        </w:rPr>
        <w:instrText>0%</w:instrText>
      </w:r>
      <w:r w:rsidR="00873311">
        <w:instrText>BD</w:instrText>
      </w:r>
      <w:r w:rsidR="00873311" w:rsidRPr="00293033">
        <w:rPr>
          <w:lang w:val="ru-RU"/>
        </w:rPr>
        <w:instrText>%</w:instrText>
      </w:r>
      <w:r w:rsidR="00873311">
        <w:instrText>D</w:instrText>
      </w:r>
      <w:r w:rsidR="00873311" w:rsidRPr="00293033">
        <w:rPr>
          <w:lang w:val="ru-RU"/>
        </w:rPr>
        <w:instrText>1%8</w:instrText>
      </w:r>
      <w:r w:rsidR="00873311">
        <w:instrText>B</w:instrText>
      </w:r>
      <w:r w:rsidR="00873311" w:rsidRPr="00293033">
        <w:rPr>
          <w:lang w:val="ru-RU"/>
        </w:rPr>
        <w:instrText>%</w:instrText>
      </w:r>
      <w:r w:rsidR="00873311">
        <w:instrText>D</w:instrText>
      </w:r>
      <w:r w:rsidR="00873311" w:rsidRPr="00293033">
        <w:rPr>
          <w:lang w:val="ru-RU"/>
        </w:rPr>
        <w:instrText>0%</w:instrText>
      </w:r>
      <w:r w:rsidR="00873311">
        <w:instrText>B</w:instrText>
      </w:r>
      <w:r w:rsidR="00873311" w:rsidRPr="00293033">
        <w:rPr>
          <w:lang w:val="ru-RU"/>
        </w:rPr>
        <w:instrText xml:space="preserve">5" </w:instrText>
      </w:r>
      <w:r w:rsidR="00873311">
        <w:fldChar w:fldCharType="separate"/>
      </w:r>
      <w:r w:rsidRPr="002403B7">
        <w:rPr>
          <w:rStyle w:val="Hyperlink"/>
          <w:rFonts w:ascii="Times New Roman" w:hAnsi="Times New Roman" w:cs="Times New Roman"/>
          <w:lang w:val="hy-AM"/>
        </w:rPr>
        <w:t>https://dic.academic.ru/dic.nsf/enc_psychology/422/%D0%9A%D1%83%D0%BB%D1%8C%D1%82%D1%83%D1%80%D0%BD%D1%8B%D0%B5</w:t>
      </w:r>
      <w:r w:rsidR="00873311">
        <w:rPr>
          <w:rStyle w:val="Hyperlink"/>
          <w:rFonts w:ascii="Times New Roman" w:hAnsi="Times New Roman" w:cs="Times New Roman"/>
          <w:lang w:val="hy-AM"/>
        </w:rPr>
        <w:fldChar w:fldCharType="end"/>
      </w:r>
      <w:r w:rsidRPr="002403B7">
        <w:rPr>
          <w:rFonts w:ascii="Sylfaen" w:hAnsi="Sylfaen"/>
          <w:lang w:val="hy-AM"/>
        </w:rPr>
        <w:t xml:space="preserve"> </w:t>
      </w:r>
    </w:p>
  </w:footnote>
  <w:footnote w:id="20">
    <w:p w14:paraId="00AA5614" w14:textId="77777777" w:rsidR="00AF3AF8" w:rsidRPr="002403B7" w:rsidRDefault="00AF3AF8" w:rsidP="00AF3AF8">
      <w:pPr>
        <w:pStyle w:val="FootnoteText"/>
        <w:spacing w:line="276" w:lineRule="auto"/>
        <w:rPr>
          <w:rFonts w:ascii="Sylfaen" w:hAnsi="Sylfaen"/>
          <w:lang w:val="hy-AM"/>
        </w:rPr>
      </w:pPr>
      <w:r w:rsidRPr="002403B7">
        <w:rPr>
          <w:rStyle w:val="FootnoteReference"/>
          <w:rFonts w:ascii="Sylfaen" w:hAnsi="Sylfaen"/>
        </w:rPr>
        <w:footnoteRef/>
      </w:r>
      <w:r w:rsidRPr="002403B7">
        <w:rPr>
          <w:rFonts w:ascii="Sylfaen" w:hAnsi="Sylfaen"/>
          <w:lang w:val="hy-AM"/>
        </w:rPr>
        <w:t xml:space="preserve"> </w:t>
      </w:r>
      <w:r w:rsidRPr="002403B7">
        <w:rPr>
          <w:rFonts w:ascii="Sylfaen" w:hAnsi="Sylfaen"/>
          <w:lang w:val="hy-AM"/>
        </w:rPr>
        <w:t xml:space="preserve">Հայաստանի Հանրապետության «Ընտանիքի մասին» օրենք, ընդունված՝ </w:t>
      </w:r>
      <w:r w:rsidRPr="002403B7">
        <w:rPr>
          <w:rFonts w:ascii="Sylfaen" w:hAnsi="Sylfaen"/>
          <w:lang w:val="hy-AM"/>
        </w:rPr>
        <w:t xml:space="preserve">2004թ., </w:t>
      </w:r>
      <w:r w:rsidRPr="002403B7">
        <w:rPr>
          <w:rFonts w:ascii="Sylfaen" w:hAnsi="Sylfaen"/>
          <w:lang w:val="hy-AM"/>
        </w:rPr>
        <w:br/>
      </w:r>
      <w:hyperlink r:id="rId17" w:history="1">
        <w:r w:rsidRPr="002403B7">
          <w:rPr>
            <w:rStyle w:val="Hyperlink"/>
            <w:rFonts w:ascii="Sylfaen" w:hAnsi="Sylfaen"/>
            <w:lang w:val="hy-AM"/>
          </w:rPr>
          <w:t>https://www.arlis.am/documentview.aspx?docid=66138</w:t>
        </w:r>
      </w:hyperlink>
      <w:r w:rsidRPr="002403B7">
        <w:rPr>
          <w:rFonts w:ascii="Sylfaen" w:hAnsi="Sylfaen"/>
          <w:lang w:val="hy-AM"/>
        </w:rPr>
        <w:t xml:space="preserve"> </w:t>
      </w:r>
    </w:p>
  </w:footnote>
  <w:footnote w:id="21">
    <w:p w14:paraId="21B4E19C" w14:textId="77777777" w:rsidR="00AF3AF8" w:rsidRPr="002403B7" w:rsidRDefault="00AF3AF8" w:rsidP="00AF3AF8">
      <w:pPr>
        <w:pStyle w:val="FootnoteText"/>
        <w:spacing w:line="276" w:lineRule="auto"/>
        <w:rPr>
          <w:rFonts w:ascii="Times New Roman" w:hAnsi="Times New Roman" w:cs="Times New Roman"/>
          <w:i/>
          <w:iCs/>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proofErr w:type="spellStart"/>
      <w:r w:rsidRPr="002403B7">
        <w:rPr>
          <w:rFonts w:ascii="Times New Roman" w:hAnsi="Times New Roman" w:cs="Times New Roman"/>
        </w:rPr>
        <w:t>HelpfulProfessor</w:t>
      </w:r>
      <w:proofErr w:type="spellEnd"/>
      <w:r w:rsidRPr="002403B7">
        <w:rPr>
          <w:rFonts w:ascii="Times New Roman" w:hAnsi="Times New Roman" w:cs="Times New Roman"/>
        </w:rPr>
        <w:t xml:space="preserve">, 2023, </w:t>
      </w:r>
      <w:proofErr w:type="spellStart"/>
      <w:r w:rsidRPr="002403B7">
        <w:rPr>
          <w:rFonts w:ascii="Times New Roman" w:hAnsi="Times New Roman" w:cs="Times New Roman"/>
        </w:rPr>
        <w:t>Gabunia</w:t>
      </w:r>
      <w:proofErr w:type="spellEnd"/>
      <w:r w:rsidRPr="002403B7">
        <w:rPr>
          <w:rFonts w:ascii="Times New Roman" w:hAnsi="Times New Roman" w:cs="Times New Roman"/>
        </w:rPr>
        <w:t xml:space="preserve"> T., &amp; Drew C., </w:t>
      </w:r>
      <w:r w:rsidRPr="002403B7">
        <w:rPr>
          <w:rFonts w:ascii="Times New Roman" w:hAnsi="Times New Roman" w:cs="Times New Roman"/>
          <w:i/>
          <w:iCs/>
        </w:rPr>
        <w:t xml:space="preserve">15 Cultural Differences Examples, </w:t>
      </w:r>
    </w:p>
    <w:p w14:paraId="333FD4D2" w14:textId="77777777" w:rsidR="00AF3AF8" w:rsidRPr="002403B7" w:rsidRDefault="00873311" w:rsidP="00AF3AF8">
      <w:pPr>
        <w:pStyle w:val="FootnoteText"/>
        <w:spacing w:line="276" w:lineRule="auto"/>
        <w:rPr>
          <w:rFonts w:ascii="GHEA Grapalat" w:hAnsi="GHEA Grapalat"/>
        </w:rPr>
      </w:pPr>
      <w:hyperlink r:id="rId18" w:history="1">
        <w:r w:rsidR="00AF3AF8" w:rsidRPr="002403B7">
          <w:rPr>
            <w:rStyle w:val="Hyperlink"/>
            <w:rFonts w:ascii="Times New Roman" w:hAnsi="Times New Roman" w:cs="Times New Roman"/>
          </w:rPr>
          <w:t>https://helpfulprofessor.com/cultural-differences-examples/</w:t>
        </w:r>
      </w:hyperlink>
      <w:r w:rsidR="00AF3AF8" w:rsidRPr="002403B7">
        <w:rPr>
          <w:rFonts w:ascii="GHEA Grapalat" w:hAnsi="GHEA Grapalat"/>
        </w:rPr>
        <w:t xml:space="preserve"> </w:t>
      </w:r>
    </w:p>
  </w:footnote>
  <w:footnote w:id="22">
    <w:p w14:paraId="32D455A4"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r w:rsidRPr="002403B7">
        <w:rPr>
          <w:rFonts w:ascii="Times New Roman" w:hAnsi="Times New Roman" w:cs="Times New Roman"/>
        </w:rPr>
        <w:t xml:space="preserve">ResearchGate, 1998, Diane H. </w:t>
      </w:r>
      <w:proofErr w:type="spellStart"/>
      <w:r w:rsidRPr="002403B7">
        <w:rPr>
          <w:rFonts w:ascii="Times New Roman" w:hAnsi="Times New Roman" w:cs="Times New Roman"/>
        </w:rPr>
        <w:t>Sonnenwald</w:t>
      </w:r>
      <w:proofErr w:type="spellEnd"/>
      <w:r w:rsidRPr="002403B7">
        <w:rPr>
          <w:rFonts w:ascii="Times New Roman" w:hAnsi="Times New Roman" w:cs="Times New Roman"/>
        </w:rPr>
        <w:t xml:space="preserve">, &amp; Parma M., et al., </w:t>
      </w:r>
      <w:r w:rsidRPr="002403B7">
        <w:rPr>
          <w:rFonts w:ascii="Times New Roman" w:hAnsi="Times New Roman" w:cs="Times New Roman"/>
          <w:i/>
          <w:iCs/>
        </w:rPr>
        <w:t>Analyzing and understanding cultural differences: experiences from education in Library and Information Studies,</w:t>
      </w:r>
      <w:r w:rsidRPr="002403B7">
        <w:rPr>
          <w:rFonts w:ascii="Times New Roman" w:hAnsi="Times New Roman" w:cs="Times New Roman"/>
        </w:rPr>
        <w:t xml:space="preserve"> </w:t>
      </w:r>
      <w:hyperlink r:id="rId19" w:history="1">
        <w:r w:rsidRPr="002403B7">
          <w:rPr>
            <w:rStyle w:val="Hyperlink"/>
            <w:rFonts w:ascii="Times New Roman" w:hAnsi="Times New Roman" w:cs="Times New Roman"/>
            <w:lang w:val="hy-AM"/>
          </w:rPr>
          <w:t>https://www.researchgate.net/publication/28805145_Analyzing_and_understanding_cultural_differences_experiences_from_education_in_Library_and_Information_Studies</w:t>
        </w:r>
      </w:hyperlink>
      <w:r w:rsidRPr="002403B7">
        <w:rPr>
          <w:rFonts w:ascii="Times New Roman" w:hAnsi="Times New Roman" w:cs="Times New Roman"/>
          <w:lang w:val="hy-AM"/>
        </w:rPr>
        <w:t xml:space="preserve"> </w:t>
      </w:r>
    </w:p>
  </w:footnote>
  <w:footnote w:id="23">
    <w:p w14:paraId="16E65281"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w:t>
      </w:r>
      <w:r w:rsidRPr="002403B7">
        <w:rPr>
          <w:rFonts w:ascii="Times New Roman" w:hAnsi="Times New Roman" w:cs="Times New Roman"/>
        </w:rPr>
        <w:t xml:space="preserve">HULT. International Business School, 2019, Reynolds K., </w:t>
      </w:r>
      <w:r w:rsidRPr="002403B7">
        <w:rPr>
          <w:rFonts w:ascii="Times New Roman" w:hAnsi="Times New Roman" w:cs="Times New Roman"/>
          <w:i/>
          <w:iCs/>
        </w:rPr>
        <w:t>13 benefits and challenges of cultural diversity in the workplace,</w:t>
      </w:r>
      <w:r w:rsidRPr="002403B7">
        <w:rPr>
          <w:rFonts w:ascii="Times New Roman" w:hAnsi="Times New Roman" w:cs="Times New Roman"/>
          <w:lang w:val="hy-AM"/>
        </w:rPr>
        <w:t xml:space="preserve"> </w:t>
      </w:r>
      <w:hyperlink r:id="rId20" w:history="1">
        <w:r w:rsidRPr="002403B7">
          <w:rPr>
            <w:rStyle w:val="Hyperlink"/>
            <w:rFonts w:ascii="Times New Roman" w:hAnsi="Times New Roman" w:cs="Times New Roman"/>
            <w:lang w:val="hy-AM"/>
          </w:rPr>
          <w:t>https://www.hult.edu/blog/benefits-challenges-cultural-diversity-workplace/</w:t>
        </w:r>
      </w:hyperlink>
      <w:r w:rsidRPr="002403B7">
        <w:rPr>
          <w:rFonts w:ascii="Times New Roman" w:hAnsi="Times New Roman" w:cs="Times New Roman"/>
          <w:lang w:val="hy-AM"/>
        </w:rPr>
        <w:t xml:space="preserve"> </w:t>
      </w:r>
    </w:p>
  </w:footnote>
  <w:footnote w:id="24">
    <w:p w14:paraId="1CF7D97F"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Queenslan</w:t>
      </w:r>
      <w:r w:rsidRPr="002403B7">
        <w:rPr>
          <w:rFonts w:ascii="Times New Roman" w:hAnsi="Times New Roman" w:cs="Times New Roman"/>
        </w:rPr>
        <w:t xml:space="preserve">d Government, 2024, </w:t>
      </w:r>
      <w:r w:rsidRPr="002403B7">
        <w:rPr>
          <w:rFonts w:ascii="Times New Roman" w:hAnsi="Times New Roman" w:cs="Times New Roman"/>
          <w:i/>
          <w:iCs/>
        </w:rPr>
        <w:t>Benefits of cultural diversity and addressing racism in the workplace,</w:t>
      </w:r>
      <w:r w:rsidRPr="002403B7">
        <w:rPr>
          <w:rFonts w:ascii="Times New Roman" w:hAnsi="Times New Roman" w:cs="Times New Roman"/>
        </w:rPr>
        <w:t xml:space="preserve"> </w:t>
      </w:r>
      <w:hyperlink r:id="rId21" w:history="1">
        <w:r w:rsidRPr="002403B7">
          <w:rPr>
            <w:rStyle w:val="Hyperlink"/>
            <w:rFonts w:ascii="Times New Roman" w:hAnsi="Times New Roman" w:cs="Times New Roman"/>
            <w:lang w:val="hy-AM"/>
          </w:rPr>
          <w:t>https://www.business.qld.gov.au/running-business/employing/culturally-safe-workplaces/cultural-diversity</w:t>
        </w:r>
      </w:hyperlink>
      <w:r w:rsidRPr="002403B7">
        <w:rPr>
          <w:rFonts w:ascii="Times New Roman" w:hAnsi="Times New Roman" w:cs="Times New Roman"/>
          <w:lang w:val="hy-AM"/>
        </w:rPr>
        <w:t xml:space="preserve"> </w:t>
      </w:r>
    </w:p>
  </w:footnote>
  <w:footnote w:id="25">
    <w:p w14:paraId="6B5FA8ED" w14:textId="77777777" w:rsidR="00AF3AF8" w:rsidRPr="002403B7" w:rsidRDefault="00AF3AF8" w:rsidP="00AF3AF8">
      <w:pPr>
        <w:pStyle w:val="FootnoteText"/>
        <w:spacing w:line="276" w:lineRule="auto"/>
        <w:rPr>
          <w:rFonts w:ascii="Times New Roman" w:hAnsi="Times New Roman" w:cs="Times New Roman"/>
          <w:i/>
          <w:iCs/>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American Psychological Association</w:t>
      </w:r>
      <w:r w:rsidRPr="002403B7">
        <w:rPr>
          <w:rFonts w:ascii="Times New Roman" w:hAnsi="Times New Roman" w:cs="Times New Roman"/>
        </w:rPr>
        <w:t xml:space="preserve">, 2008, Masuda, T., Ellsworth, P. C., Mesquita, B., et al., </w:t>
      </w:r>
      <w:r w:rsidRPr="002403B7">
        <w:rPr>
          <w:rFonts w:ascii="Times New Roman" w:hAnsi="Times New Roman" w:cs="Times New Roman"/>
          <w:i/>
          <w:iCs/>
        </w:rPr>
        <w:t>Placing the face in context: Cultural differences in the perception of facial emotion.</w:t>
      </w:r>
      <w:r w:rsidRPr="002403B7">
        <w:rPr>
          <w:rFonts w:ascii="Times New Roman" w:hAnsi="Times New Roman" w:cs="Times New Roman"/>
          <w:i/>
          <w:iCs/>
          <w:lang w:val="hy-AM"/>
        </w:rPr>
        <w:t xml:space="preserve"> </w:t>
      </w:r>
    </w:p>
    <w:p w14:paraId="4FE06EBD" w14:textId="77777777" w:rsidR="00AF3AF8" w:rsidRPr="002403B7" w:rsidRDefault="00873311" w:rsidP="00AF3AF8">
      <w:pPr>
        <w:pStyle w:val="FootnoteText"/>
        <w:spacing w:line="276" w:lineRule="auto"/>
        <w:rPr>
          <w:rFonts w:ascii="Sylfaen" w:hAnsi="Sylfaen"/>
          <w:lang w:val="hy-AM"/>
        </w:rPr>
      </w:pPr>
      <w:hyperlink r:id="rId22" w:history="1">
        <w:r w:rsidR="00AF3AF8" w:rsidRPr="002403B7">
          <w:rPr>
            <w:rStyle w:val="Hyperlink"/>
            <w:rFonts w:ascii="Times New Roman" w:hAnsi="Times New Roman" w:cs="Times New Roman"/>
            <w:lang w:val="hy-AM"/>
          </w:rPr>
          <w:t>https://psycnet.apa.org/record/2008-01768-001</w:t>
        </w:r>
      </w:hyperlink>
      <w:r w:rsidR="00AF3AF8" w:rsidRPr="002403B7">
        <w:rPr>
          <w:rFonts w:ascii="Times New Roman" w:hAnsi="Times New Roman" w:cs="Times New Roman"/>
          <w:lang w:val="hy-AM"/>
        </w:rPr>
        <w:t xml:space="preserve"> </w:t>
      </w:r>
    </w:p>
  </w:footnote>
  <w:footnote w:id="26">
    <w:p w14:paraId="70053AC6"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National</w:t>
      </w:r>
      <w:r w:rsidRPr="002403B7">
        <w:rPr>
          <w:rFonts w:ascii="Times New Roman" w:hAnsi="Times New Roman" w:cs="Times New Roman"/>
        </w:rPr>
        <w:t xml:space="preserve"> Library of Medicine, 2013, Engelmann J. B., &amp; </w:t>
      </w:r>
      <w:proofErr w:type="spellStart"/>
      <w:r w:rsidRPr="002403B7">
        <w:rPr>
          <w:rFonts w:ascii="Times New Roman" w:hAnsi="Times New Roman" w:cs="Times New Roman"/>
        </w:rPr>
        <w:t>Pogosyan</w:t>
      </w:r>
      <w:proofErr w:type="spellEnd"/>
      <w:r w:rsidRPr="002403B7">
        <w:rPr>
          <w:rFonts w:ascii="Times New Roman" w:hAnsi="Times New Roman" w:cs="Times New Roman"/>
        </w:rPr>
        <w:t xml:space="preserve"> M., </w:t>
      </w:r>
      <w:r w:rsidRPr="002403B7">
        <w:rPr>
          <w:rFonts w:ascii="Times New Roman" w:hAnsi="Times New Roman" w:cs="Times New Roman"/>
          <w:i/>
          <w:iCs/>
        </w:rPr>
        <w:t>Emotion perception across cultures: the role of cognitive mechanisms,</w:t>
      </w:r>
      <w:r w:rsidRPr="002403B7">
        <w:rPr>
          <w:rFonts w:ascii="Times New Roman" w:hAnsi="Times New Roman" w:cs="Times New Roman"/>
        </w:rPr>
        <w:t xml:space="preserve"> </w:t>
      </w:r>
      <w:hyperlink r:id="rId23" w:anchor="d34e4119" w:history="1">
        <w:r w:rsidRPr="00B32E9D">
          <w:rPr>
            <w:rStyle w:val="Hyperlink"/>
            <w:rFonts w:ascii="Times New Roman" w:hAnsi="Times New Roman" w:cs="Times New Roman"/>
            <w:lang w:val="hy-AM"/>
          </w:rPr>
          <w:t>https://pmc.ncbi.nlm.nih.gov/articles/PMC3594765/#d34e4119</w:t>
        </w:r>
      </w:hyperlink>
      <w:r w:rsidRPr="002403B7">
        <w:rPr>
          <w:rFonts w:ascii="Times New Roman" w:hAnsi="Times New Roman" w:cs="Times New Roman"/>
          <w:lang w:val="hy-AM"/>
        </w:rPr>
        <w:t xml:space="preserve"> </w:t>
      </w:r>
    </w:p>
  </w:footnote>
  <w:footnote w:id="27">
    <w:p w14:paraId="180835F8" w14:textId="09714878" w:rsidR="007C4D76" w:rsidRPr="007C4D76" w:rsidRDefault="007C4D76">
      <w:pPr>
        <w:pStyle w:val="FootnoteText"/>
        <w:rPr>
          <w:rFonts w:ascii="Sylfaen" w:hAnsi="Sylfaen" w:cs="Times New Roman"/>
          <w:lang w:val="hy-AM"/>
        </w:rPr>
      </w:pPr>
      <w:r w:rsidRPr="007C4D76">
        <w:rPr>
          <w:rFonts w:ascii="Sylfaen" w:hAnsi="Sylfaen" w:cs="Times New Roman"/>
          <w:vertAlign w:val="superscript"/>
          <w:lang w:val="hy-AM"/>
        </w:rPr>
        <w:t xml:space="preserve">* </w:t>
      </w:r>
      <w:r w:rsidRPr="007C4D76">
        <w:rPr>
          <w:rFonts w:ascii="Sylfaen" w:hAnsi="Sylfaen" w:cs="Times New Roman"/>
          <w:lang w:val="hy-AM"/>
        </w:rPr>
        <w:t>Ռոբերտ Լևի, (1924 – 2003)</w:t>
      </w:r>
      <w:r w:rsidR="006A1E08">
        <w:rPr>
          <w:rFonts w:ascii="Sylfaen" w:hAnsi="Sylfaen" w:cs="Times New Roman"/>
          <w:lang w:val="hy-AM"/>
        </w:rPr>
        <w:t>,</w:t>
      </w:r>
      <w:r w:rsidRPr="007C4D76">
        <w:rPr>
          <w:rFonts w:ascii="Sylfaen" w:hAnsi="Sylfaen" w:cs="Times New Roman"/>
          <w:lang w:val="hy-AM"/>
        </w:rPr>
        <w:t xml:space="preserve"> ամերիկացի հոգեբույժ և մարդաբան, որը հայտնի է Թահիտիում և Նեպալում կատարած իր դաշտային աշխատանքներով և հույզերի միջմշակութային ուսումնասիրությամբ։</w:t>
      </w:r>
      <w:r>
        <w:rPr>
          <w:rFonts w:ascii="Sylfaen" w:hAnsi="Sylfaen" w:cs="Times New Roman"/>
          <w:lang w:val="hy-AM"/>
        </w:rPr>
        <w:br/>
      </w:r>
      <w:r w:rsidRPr="007C4D76">
        <w:rPr>
          <w:rFonts w:ascii="Sylfaen" w:hAnsi="Sylfaen" w:cs="Times New Roman"/>
          <w:vertAlign w:val="superscript"/>
          <w:lang w:val="hy-AM"/>
        </w:rPr>
        <w:t>**</w:t>
      </w:r>
      <w:r w:rsidRPr="007C4D76">
        <w:rPr>
          <w:rFonts w:ascii="Sylfaen" w:hAnsi="Sylfaen" w:cs="Times New Roman"/>
          <w:lang w:val="hy-AM"/>
        </w:rPr>
        <w:t xml:space="preserve"> a priori –</w:t>
      </w:r>
      <w:r>
        <w:rPr>
          <w:rFonts w:ascii="Sylfaen" w:hAnsi="Sylfaen" w:cs="Times New Roman"/>
          <w:lang w:val="hy-AM"/>
        </w:rPr>
        <w:t xml:space="preserve"> «</w:t>
      </w:r>
      <w:r w:rsidRPr="007C4D76">
        <w:rPr>
          <w:rFonts w:ascii="Sylfaen" w:hAnsi="Sylfaen" w:cs="Times New Roman"/>
          <w:lang w:val="hy-AM"/>
        </w:rPr>
        <w:t>ի հառաջագույնե», նախքան փորձը, նախփորձական, մինչփորձական</w:t>
      </w:r>
    </w:p>
    <w:p w14:paraId="6848722D" w14:textId="70235F34" w:rsidR="007C4D76" w:rsidRPr="007C4D76" w:rsidRDefault="007C4D76">
      <w:pPr>
        <w:pStyle w:val="FootnoteText"/>
        <w:rPr>
          <w:rFonts w:ascii="Times New Roman" w:hAnsi="Times New Roman" w:cs="Times New Roman"/>
        </w:rPr>
      </w:pPr>
      <w:r w:rsidRPr="007C4D76">
        <w:rPr>
          <w:rStyle w:val="FootnoteReference"/>
          <w:rFonts w:ascii="Times New Roman" w:hAnsi="Times New Roman" w:cs="Times New Roman"/>
        </w:rPr>
        <w:footnoteRef/>
      </w:r>
      <w:r w:rsidRPr="007C4D76">
        <w:rPr>
          <w:rFonts w:ascii="Times New Roman" w:hAnsi="Times New Roman" w:cs="Times New Roman"/>
        </w:rPr>
        <w:t xml:space="preserve"> White G., 2003, </w:t>
      </w:r>
      <w:r w:rsidRPr="007C4D76">
        <w:rPr>
          <w:rFonts w:ascii="Times New Roman" w:hAnsi="Times New Roman" w:cs="Times New Roman"/>
          <w:i/>
          <w:iCs/>
        </w:rPr>
        <w:t>The</w:t>
      </w:r>
      <w:r w:rsidRPr="007C4D76">
        <w:rPr>
          <w:rFonts w:ascii="Times New Roman" w:hAnsi="Times New Roman" w:cs="Times New Roman"/>
          <w:i/>
          <w:iCs/>
          <w:lang w:val="hy-AM"/>
        </w:rPr>
        <w:t xml:space="preserve"> </w:t>
      </w:r>
      <w:r w:rsidRPr="007C4D76">
        <w:rPr>
          <w:rFonts w:ascii="Times New Roman" w:hAnsi="Times New Roman" w:cs="Times New Roman"/>
          <w:i/>
          <w:iCs/>
        </w:rPr>
        <w:t>Anthropology of Emotion</w:t>
      </w:r>
      <w:r w:rsidRPr="007C4D76">
        <w:rPr>
          <w:rFonts w:ascii="Times New Roman" w:hAnsi="Times New Roman" w:cs="Times New Roman"/>
        </w:rPr>
        <w:t xml:space="preserve">, page 417-418, p. The Cultural and Social Construction of Emotion: Emotion and </w:t>
      </w:r>
      <w:proofErr w:type="spellStart"/>
      <w:r w:rsidRPr="007C4D76">
        <w:rPr>
          <w:rFonts w:ascii="Times New Roman" w:hAnsi="Times New Roman" w:cs="Times New Roman"/>
        </w:rPr>
        <w:t>Ethnopsychological</w:t>
      </w:r>
      <w:proofErr w:type="spellEnd"/>
      <w:r w:rsidRPr="007C4D76">
        <w:rPr>
          <w:rFonts w:ascii="Times New Roman" w:hAnsi="Times New Roman" w:cs="Times New Roman"/>
        </w:rPr>
        <w:t xml:space="preserve"> Understanding,</w:t>
      </w:r>
      <w:r w:rsidRPr="007C4D76">
        <w:rPr>
          <w:rFonts w:ascii="Times New Roman" w:hAnsi="Times New Roman" w:cs="Times New Roman"/>
        </w:rPr>
        <w:br/>
      </w:r>
      <w:hyperlink r:id="rId24" w:history="1">
        <w:r w:rsidRPr="007C4D76">
          <w:rPr>
            <w:rStyle w:val="Hyperlink"/>
            <w:rFonts w:ascii="Times New Roman" w:hAnsi="Times New Roman" w:cs="Times New Roman"/>
          </w:rPr>
          <w:t>https://www.researchgate.net/publication/234147581_The_Anthropology_of_Emotion</w:t>
        </w:r>
      </w:hyperlink>
      <w:r w:rsidRPr="007C4D76">
        <w:rPr>
          <w:rFonts w:ascii="Times New Roman" w:hAnsi="Times New Roman" w:cs="Times New Roman"/>
        </w:rPr>
        <w:t xml:space="preserve"> </w:t>
      </w:r>
    </w:p>
  </w:footnote>
  <w:footnote w:id="28">
    <w:p w14:paraId="13ACB046"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Paul</w:t>
      </w:r>
      <w:r w:rsidRPr="002403B7">
        <w:rPr>
          <w:rFonts w:ascii="Times New Roman" w:hAnsi="Times New Roman" w:cs="Times New Roman"/>
        </w:rPr>
        <w:t xml:space="preserve"> Ekman Group, n.d., </w:t>
      </w:r>
      <w:r w:rsidRPr="002403B7">
        <w:rPr>
          <w:rFonts w:ascii="Times New Roman" w:hAnsi="Times New Roman" w:cs="Times New Roman"/>
          <w:i/>
          <w:iCs/>
        </w:rPr>
        <w:t>Cultural differences in emotional expressions,</w:t>
      </w:r>
      <w:r w:rsidRPr="002403B7">
        <w:rPr>
          <w:rFonts w:ascii="Times New Roman" w:hAnsi="Times New Roman" w:cs="Times New Roman"/>
        </w:rPr>
        <w:t xml:space="preserve"> </w:t>
      </w:r>
      <w:hyperlink r:id="rId25" w:history="1">
        <w:r w:rsidRPr="002403B7">
          <w:rPr>
            <w:rStyle w:val="Hyperlink"/>
            <w:rFonts w:ascii="Times New Roman" w:hAnsi="Times New Roman" w:cs="Times New Roman"/>
            <w:lang w:val="hy-AM"/>
          </w:rPr>
          <w:t>https://www.paulekman.com/blog/cultural-differences-in-emotional-expressions/</w:t>
        </w:r>
      </w:hyperlink>
      <w:r w:rsidRPr="002403B7">
        <w:rPr>
          <w:rFonts w:ascii="Times New Roman" w:hAnsi="Times New Roman" w:cs="Times New Roman"/>
          <w:lang w:val="hy-AM"/>
        </w:rPr>
        <w:t xml:space="preserve"> </w:t>
      </w:r>
    </w:p>
  </w:footnote>
  <w:footnote w:id="29">
    <w:p w14:paraId="0F56DCD6" w14:textId="0EDF46EB" w:rsidR="00AF3AF8" w:rsidRPr="00AF3AF8" w:rsidRDefault="00AF3AF8">
      <w:pPr>
        <w:pStyle w:val="FootnoteText"/>
        <w:rPr>
          <w:rFonts w:ascii="Sylfaen" w:hAnsi="Sylfaen"/>
          <w:lang w:val="hy-AM"/>
        </w:rPr>
      </w:pPr>
      <w:r w:rsidRPr="00AF3AF8">
        <w:rPr>
          <w:rStyle w:val="FootnoteReference"/>
          <w:rFonts w:ascii="Sylfaen" w:hAnsi="Sylfaen"/>
        </w:rPr>
        <w:footnoteRef/>
      </w:r>
      <w:r w:rsidRPr="00AF3AF8">
        <w:rPr>
          <w:rFonts w:ascii="Sylfaen" w:hAnsi="Sylfaen"/>
          <w:lang w:val="hy-AM"/>
        </w:rPr>
        <w:t xml:space="preserve"> Նալչաջյան Ա., </w:t>
      </w:r>
      <w:r>
        <w:rPr>
          <w:rFonts w:ascii="Sylfaen" w:hAnsi="Sylfaen"/>
          <w:lang w:val="hy-AM"/>
        </w:rPr>
        <w:t xml:space="preserve">Էթնիկական մանկավարժություն, Պրակ երկրորդ, Երևան </w:t>
      </w:r>
      <w:r w:rsidRPr="00AF3AF8">
        <w:rPr>
          <w:rFonts w:ascii="Sylfaen" w:hAnsi="Sylfaen"/>
          <w:lang w:val="hy-AM"/>
        </w:rPr>
        <w:t>2002</w:t>
      </w:r>
      <w:r>
        <w:rPr>
          <w:rFonts w:ascii="Sylfaen" w:hAnsi="Sylfaen"/>
          <w:lang w:val="hy-AM"/>
        </w:rPr>
        <w:t xml:space="preserve">, էջ </w:t>
      </w:r>
      <w:r w:rsidRPr="00AF3AF8">
        <w:rPr>
          <w:rFonts w:ascii="Sylfaen" w:hAnsi="Sylfaen"/>
          <w:lang w:val="hy-AM"/>
        </w:rPr>
        <w:t xml:space="preserve">8, </w:t>
      </w:r>
      <w:r>
        <w:rPr>
          <w:rFonts w:ascii="Sylfaen" w:hAnsi="Sylfaen"/>
          <w:lang w:val="hy-AM"/>
        </w:rPr>
        <w:t>պարբ</w:t>
      </w:r>
      <w:r w:rsidRPr="00AF3AF8">
        <w:rPr>
          <w:rFonts w:ascii="Sylfaen" w:hAnsi="Sylfaen"/>
          <w:lang w:val="hy-AM"/>
        </w:rPr>
        <w:t xml:space="preserve">. 2. </w:t>
      </w:r>
      <w:r>
        <w:rPr>
          <w:rFonts w:ascii="Sylfaen" w:hAnsi="Sylfaen"/>
          <w:lang w:val="hy-AM"/>
        </w:rPr>
        <w:t xml:space="preserve">Հայոց էթնոգենետիկ առասպելի ազգային-մանկավարժական արժեքը, </w:t>
      </w:r>
      <w:r>
        <w:rPr>
          <w:rFonts w:ascii="Sylfaen" w:hAnsi="Sylfaen"/>
          <w:lang w:val="hy-AM"/>
        </w:rPr>
        <w:br/>
      </w:r>
      <w:hyperlink r:id="rId26" w:history="1">
        <w:r w:rsidRPr="001C36D7">
          <w:rPr>
            <w:rStyle w:val="Hyperlink"/>
            <w:rFonts w:ascii="Sylfaen" w:hAnsi="Sylfaen"/>
            <w:lang w:val="hy-AM"/>
          </w:rPr>
          <w:t>http://ijevanlib.ysu.am/wp-content/uploads/2017/12/nalchajyan.pdf</w:t>
        </w:r>
      </w:hyperlink>
      <w:r>
        <w:rPr>
          <w:rFonts w:ascii="Sylfaen" w:hAnsi="Sylfaen"/>
          <w:lang w:val="hy-AM"/>
        </w:rPr>
        <w:t xml:space="preserve"> </w:t>
      </w:r>
    </w:p>
  </w:footnote>
  <w:footnote w:id="30">
    <w:p w14:paraId="62F32819"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Armenian</w:t>
      </w:r>
      <w:r w:rsidRPr="002403B7">
        <w:rPr>
          <w:rFonts w:ascii="Times New Roman" w:hAnsi="Times New Roman" w:cs="Times New Roman"/>
        </w:rPr>
        <w:t xml:space="preserve"> Geographic, n.d., </w:t>
      </w:r>
      <w:r w:rsidRPr="002403B7">
        <w:rPr>
          <w:rFonts w:ascii="Times New Roman" w:hAnsi="Times New Roman" w:cs="Times New Roman"/>
          <w:i/>
          <w:iCs/>
        </w:rPr>
        <w:t>Ethnic Features of Armenians,</w:t>
      </w:r>
      <w:r w:rsidRPr="002403B7">
        <w:rPr>
          <w:rFonts w:ascii="Times New Roman" w:hAnsi="Times New Roman" w:cs="Times New Roman"/>
        </w:rPr>
        <w:t xml:space="preserve"> </w:t>
      </w:r>
      <w:hyperlink r:id="rId27" w:history="1">
        <w:r w:rsidRPr="00B32E9D">
          <w:rPr>
            <w:rStyle w:val="Hyperlink"/>
            <w:rFonts w:ascii="Times New Roman" w:hAnsi="Times New Roman" w:cs="Times New Roman"/>
            <w:lang w:val="hy-AM"/>
          </w:rPr>
          <w:t>https://www.armgeo.am/en/armenian-ethnicity/</w:t>
        </w:r>
      </w:hyperlink>
      <w:r w:rsidRPr="002403B7">
        <w:rPr>
          <w:rFonts w:ascii="Times New Roman" w:hAnsi="Times New Roman" w:cs="Times New Roman"/>
          <w:lang w:val="hy-AM"/>
        </w:rPr>
        <w:t xml:space="preserve"> </w:t>
      </w:r>
    </w:p>
  </w:footnote>
  <w:footnote w:id="31">
    <w:p w14:paraId="0A531CF0" w14:textId="59B395E7" w:rsidR="007C16E4" w:rsidRPr="00293033" w:rsidRDefault="007C16E4">
      <w:pPr>
        <w:pStyle w:val="FootnoteText"/>
        <w:rPr>
          <w:rFonts w:ascii="Sylfaen" w:hAnsi="Sylfaen"/>
          <w:lang w:val="hy-AM"/>
        </w:rPr>
      </w:pPr>
      <w:r w:rsidRPr="007C16E4">
        <w:rPr>
          <w:rStyle w:val="FootnoteReference"/>
          <w:rFonts w:ascii="Sylfaen" w:hAnsi="Sylfaen"/>
        </w:rPr>
        <w:footnoteRef/>
      </w:r>
      <w:r w:rsidRPr="007C16E4">
        <w:rPr>
          <w:rFonts w:ascii="Sylfaen" w:hAnsi="Sylfaen"/>
          <w:lang w:val="hy-AM"/>
        </w:rPr>
        <w:t xml:space="preserve"> Անանուն սոցիոլոգիական հարցում՝ մարդաբան Է. </w:t>
      </w:r>
      <w:r w:rsidRPr="007C16E4">
        <w:rPr>
          <w:rFonts w:ascii="Sylfaen" w:hAnsi="Sylfaen"/>
          <w:lang w:val="hy-AM"/>
        </w:rPr>
        <w:t xml:space="preserve">Մեյերի «Աշխարհի մշակութային քարտեզը» գրքի համանուն </w:t>
      </w:r>
      <w:r w:rsidRPr="007C16E4">
        <w:rPr>
          <w:rFonts w:ascii="Sylfaen" w:hAnsi="Sylfaen"/>
          <w:lang w:val="hy-AM"/>
        </w:rPr>
        <w:t xml:space="preserve">սանդղակների հիման վրա, </w:t>
      </w:r>
      <w:hyperlink r:id="rId28" w:history="1">
        <w:r w:rsidRPr="007C16E4">
          <w:rPr>
            <w:rStyle w:val="Hyperlink"/>
            <w:rFonts w:ascii="Sylfaen" w:hAnsi="Sylfaen"/>
            <w:lang w:val="hy-AM"/>
          </w:rPr>
          <w:t>https://docs.google.com/forms/d/e/1FAIpQLSdMmRE-y_BjUOgRv7RsLIbOhVDzn1yf9Oall_QlhCDeP96XsQ/viewform</w:t>
        </w:r>
      </w:hyperlink>
      <w:r w:rsidRPr="007C16E4">
        <w:rPr>
          <w:rFonts w:ascii="Sylfaen" w:hAnsi="Sylfaen"/>
          <w:lang w:val="hy-AM"/>
        </w:rPr>
        <w:t xml:space="preserve"> </w:t>
      </w:r>
    </w:p>
  </w:footnote>
  <w:footnote w:id="32">
    <w:p w14:paraId="2556298A" w14:textId="77777777" w:rsidR="00AF3AF8" w:rsidRPr="002403B7" w:rsidRDefault="00AF3AF8" w:rsidP="00AF3AF8">
      <w:pPr>
        <w:rPr>
          <w:rFonts w:ascii="Times New Roman" w:hAnsi="Times New Roman" w:cs="Times New Roman"/>
          <w:sz w:val="20"/>
          <w:szCs w:val="20"/>
          <w:lang w:val="hy-AM"/>
        </w:rPr>
      </w:pPr>
      <w:r w:rsidRPr="002403B7">
        <w:rPr>
          <w:rStyle w:val="FootnoteReference"/>
          <w:rFonts w:ascii="Times New Roman" w:hAnsi="Times New Roman" w:cs="Times New Roman"/>
          <w:sz w:val="20"/>
          <w:szCs w:val="20"/>
        </w:rPr>
        <w:footnoteRef/>
      </w:r>
      <w:r w:rsidRPr="002403B7">
        <w:rPr>
          <w:rFonts w:ascii="Times New Roman" w:hAnsi="Times New Roman" w:cs="Times New Roman"/>
          <w:sz w:val="20"/>
          <w:szCs w:val="20"/>
          <w:lang w:val="hy-AM"/>
        </w:rPr>
        <w:t xml:space="preserve"> </w:t>
      </w:r>
      <w:r w:rsidRPr="002403B7">
        <w:rPr>
          <w:rFonts w:ascii="Times New Roman" w:hAnsi="Times New Roman" w:cs="Times New Roman"/>
          <w:sz w:val="20"/>
          <w:szCs w:val="20"/>
          <w:lang w:val="hy-AM"/>
        </w:rPr>
        <w:t>LifeinArmenia</w:t>
      </w:r>
      <w:r w:rsidRPr="002403B7">
        <w:rPr>
          <w:rFonts w:ascii="Times New Roman" w:hAnsi="Times New Roman" w:cs="Times New Roman"/>
          <w:sz w:val="20"/>
          <w:szCs w:val="20"/>
        </w:rPr>
        <w:t xml:space="preserve">, 2024, </w:t>
      </w:r>
      <w:proofErr w:type="spellStart"/>
      <w:r w:rsidRPr="002403B7">
        <w:rPr>
          <w:rFonts w:ascii="Times New Roman" w:hAnsi="Times New Roman" w:cs="Times New Roman"/>
          <w:sz w:val="20"/>
          <w:szCs w:val="20"/>
        </w:rPr>
        <w:t>Gishian</w:t>
      </w:r>
      <w:proofErr w:type="spellEnd"/>
      <w:r w:rsidRPr="002403B7">
        <w:rPr>
          <w:rFonts w:ascii="Times New Roman" w:hAnsi="Times New Roman" w:cs="Times New Roman"/>
          <w:sz w:val="20"/>
          <w:szCs w:val="20"/>
        </w:rPr>
        <w:t xml:space="preserve"> K., </w:t>
      </w:r>
      <w:r w:rsidRPr="002403B7">
        <w:rPr>
          <w:rFonts w:ascii="Times New Roman" w:hAnsi="Times New Roman" w:cs="Times New Roman"/>
          <w:i/>
          <w:iCs/>
          <w:sz w:val="20"/>
          <w:szCs w:val="20"/>
        </w:rPr>
        <w:t xml:space="preserve">How Good Is Armenia for Digital </w:t>
      </w:r>
      <w:proofErr w:type="gramStart"/>
      <w:r w:rsidRPr="002403B7">
        <w:rPr>
          <w:rFonts w:ascii="Times New Roman" w:hAnsi="Times New Roman" w:cs="Times New Roman"/>
          <w:i/>
          <w:iCs/>
          <w:sz w:val="20"/>
          <w:szCs w:val="20"/>
        </w:rPr>
        <w:t>Nomads?</w:t>
      </w:r>
      <w:r w:rsidRPr="002403B7">
        <w:rPr>
          <w:rFonts w:ascii="Times New Roman" w:hAnsi="Times New Roman" w:cs="Times New Roman"/>
          <w:sz w:val="20"/>
          <w:szCs w:val="20"/>
        </w:rPr>
        <w:t>,</w:t>
      </w:r>
      <w:proofErr w:type="gramEnd"/>
      <w:r w:rsidRPr="002403B7">
        <w:rPr>
          <w:rFonts w:ascii="Times New Roman" w:hAnsi="Times New Roman" w:cs="Times New Roman"/>
          <w:sz w:val="20"/>
          <w:szCs w:val="20"/>
        </w:rPr>
        <w:t xml:space="preserve"> </w:t>
      </w:r>
      <w:r w:rsidRPr="002403B7">
        <w:rPr>
          <w:rFonts w:ascii="Times New Roman" w:hAnsi="Times New Roman" w:cs="Times New Roman"/>
          <w:sz w:val="20"/>
          <w:szCs w:val="20"/>
        </w:rPr>
        <w:br/>
      </w:r>
      <w:hyperlink r:id="rId29" w:history="1">
        <w:r w:rsidRPr="002403B7">
          <w:rPr>
            <w:rStyle w:val="Hyperlink"/>
            <w:rFonts w:ascii="Times New Roman" w:hAnsi="Times New Roman" w:cs="Times New Roman"/>
            <w:sz w:val="20"/>
            <w:szCs w:val="20"/>
            <w:lang w:val="hy-AM"/>
          </w:rPr>
          <w:t>https://lifeinarmenia.com/blog/f/how-armenian-culture-impacts-workplace-dynamics</w:t>
        </w:r>
      </w:hyperlink>
    </w:p>
  </w:footnote>
  <w:footnote w:id="33">
    <w:p w14:paraId="75846088" w14:textId="77777777" w:rsidR="00AF3AF8" w:rsidRPr="002403B7" w:rsidRDefault="00AF3AF8" w:rsidP="00AF3AF8">
      <w:pPr>
        <w:pStyle w:val="FootnoteText"/>
        <w:spacing w:line="276" w:lineRule="auto"/>
        <w:rPr>
          <w:rFonts w:ascii="GHEA Grapalat" w:hAnsi="GHEA Grapalat"/>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Meye</w:t>
      </w:r>
      <w:r w:rsidRPr="002403B7">
        <w:rPr>
          <w:rFonts w:ascii="Times New Roman" w:hAnsi="Times New Roman" w:cs="Times New Roman"/>
        </w:rPr>
        <w:t xml:space="preserve">r E., 2014, </w:t>
      </w:r>
      <w:r w:rsidRPr="002403B7">
        <w:rPr>
          <w:rFonts w:ascii="Times New Roman" w:hAnsi="Times New Roman" w:cs="Times New Roman"/>
          <w:i/>
          <w:iCs/>
        </w:rPr>
        <w:t>The Culture Map. Breaking through the invisible boundaries of global business,</w:t>
      </w:r>
      <w:r w:rsidRPr="002403B7">
        <w:rPr>
          <w:rFonts w:ascii="Times New Roman" w:hAnsi="Times New Roman" w:cs="Times New Roman"/>
        </w:rPr>
        <w:t xml:space="preserve"> </w:t>
      </w:r>
      <w:hyperlink r:id="rId30" w:history="1">
        <w:r w:rsidRPr="002403B7">
          <w:rPr>
            <w:rStyle w:val="Hyperlink"/>
            <w:rFonts w:ascii="Times New Roman" w:hAnsi="Times New Roman" w:cs="Times New Roman"/>
            <w:lang w:val="hy-AM"/>
          </w:rPr>
          <w:t>https://psv4.userapi.com/s/v1/d/yOXJUqDnLpeLruhI2XZInu-K_BbECNuesk2okQLx5y5ISB7xtlvFDD741ryZp3PgDBl9iwv-vlPYpH1bh3NtUy7w7ELEdmxHFI-LsFg7Nx7qawXf/Erin_Meyer_-_The_culture_map.pdf</w:t>
        </w:r>
      </w:hyperlink>
      <w:r w:rsidRPr="002403B7">
        <w:rPr>
          <w:rFonts w:ascii="GHEA Grapalat" w:hAnsi="GHEA Grapalat"/>
          <w:lang w:val="hy-AM"/>
        </w:rPr>
        <w:t xml:space="preserve"> </w:t>
      </w:r>
    </w:p>
  </w:footnote>
  <w:footnote w:id="34">
    <w:p w14:paraId="72783398"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Ibid., paragraph 4</w:t>
      </w:r>
    </w:p>
  </w:footnote>
  <w:footnote w:id="35">
    <w:p w14:paraId="08604788" w14:textId="77777777" w:rsidR="00AF3AF8" w:rsidRPr="002403B7" w:rsidRDefault="00AF3AF8" w:rsidP="00AF3AF8">
      <w:pPr>
        <w:pStyle w:val="FootnoteText"/>
        <w:spacing w:line="276" w:lineRule="auto"/>
        <w:rPr>
          <w:rFonts w:ascii="Sylfaen" w:hAnsi="Sylfaen"/>
          <w:lang w:val="hy-AM"/>
        </w:rPr>
      </w:pPr>
      <w:r w:rsidRPr="002403B7">
        <w:rPr>
          <w:rFonts w:ascii="Sylfaen" w:hAnsi="Sylfaen"/>
          <w:vertAlign w:val="superscript"/>
          <w:lang w:val="hy-AM"/>
        </w:rPr>
        <w:t xml:space="preserve">* </w:t>
      </w:r>
      <w:r w:rsidRPr="002403B7">
        <w:rPr>
          <w:rFonts w:ascii="Sylfaen" w:hAnsi="Sylfaen"/>
          <w:lang w:val="hy-AM"/>
        </w:rPr>
        <w:t>Հոֆսթեդի մշակութային չափումների տեսությունը միջմշակութային հոգեբանության շրջանակ է, որը մշակվել է Գերտ Հոֆսթեդի կողմից: Այն ցույց է տալիս հասարակության մշակույթի ազդեցությունը նրա անդամների արժեքների վրա և ինչպես են այդ արժեքները կապված վարքի հետ՝ օգտագործելով գործոնային վերլուծությունից ստացված կառուցվածքը:</w:t>
      </w:r>
    </w:p>
    <w:p w14:paraId="70A4E2E0" w14:textId="77777777" w:rsidR="00AF3AF8" w:rsidRPr="002403B7" w:rsidRDefault="00AF3AF8" w:rsidP="00AF3AF8">
      <w:pPr>
        <w:pStyle w:val="FootnoteText"/>
        <w:spacing w:line="276" w:lineRule="auto"/>
        <w:rPr>
          <w:rFonts w:ascii="Sylfaen" w:hAnsi="Sylfaen"/>
          <w:lang w:val="hy-AM"/>
        </w:rPr>
      </w:pPr>
      <w:r w:rsidRPr="002403B7">
        <w:rPr>
          <w:rStyle w:val="FootnoteReference"/>
          <w:rFonts w:ascii="Sylfaen" w:hAnsi="Sylfaen"/>
        </w:rPr>
        <w:footnoteRef/>
      </w:r>
      <w:r w:rsidRPr="002403B7">
        <w:rPr>
          <w:rFonts w:ascii="Sylfaen" w:hAnsi="Sylfaen"/>
          <w:lang w:val="hy-AM"/>
        </w:rPr>
        <w:t xml:space="preserve"> Գլոբալ առաջնորդության և կազմակերպչական վարքագծի արդյունավետության (GLOBE) նախագիծը հետազոտություն է, որն առաջարկում է միջազգային կառավարման ռազմավարություններ: Այն մշակվել է, որպեսզի ապահովի, որ ղեկավարները կարողանան</w:t>
      </w:r>
      <w:r w:rsidRPr="002403B7">
        <w:rPr>
          <w:rFonts w:ascii="GHEA Grapalat" w:hAnsi="GHEA Grapalat"/>
          <w:lang w:val="hy-AM"/>
        </w:rPr>
        <w:t xml:space="preserve"> </w:t>
      </w:r>
      <w:r w:rsidRPr="002403B7">
        <w:rPr>
          <w:rFonts w:ascii="Sylfaen" w:hAnsi="Sylfaen"/>
          <w:lang w:val="hy-AM"/>
        </w:rPr>
        <w:t>զարգացնել, գնահատել և վերլուծել, թե որքան արդյունավետ են առաջնորդության տեսությունները կազմակերպություններում։ Այն նաև ուսումնասիրում է հասարակական և մշակութային հարաբերությունների ազդեցությունը առաջնորդության և կազմակերպչական կառավարման վրա։</w:t>
      </w:r>
    </w:p>
    <w:p w14:paraId="00A0AD9B" w14:textId="77777777" w:rsidR="00AF3AF8" w:rsidRPr="002403B7" w:rsidRDefault="00873311" w:rsidP="00AF3AF8">
      <w:pPr>
        <w:pStyle w:val="FootnoteText"/>
        <w:spacing w:line="276" w:lineRule="auto"/>
        <w:rPr>
          <w:rFonts w:ascii="Times New Roman" w:hAnsi="Times New Roman" w:cs="Times New Roman"/>
          <w:lang w:val="hy-AM"/>
        </w:rPr>
      </w:pPr>
      <w:hyperlink r:id="rId31" w:history="1">
        <w:r w:rsidR="00AF3AF8" w:rsidRPr="002403B7">
          <w:rPr>
            <w:rStyle w:val="Hyperlink"/>
            <w:rFonts w:ascii="Times New Roman" w:hAnsi="Times New Roman" w:cs="Times New Roman"/>
            <w:lang w:val="hy-AM"/>
          </w:rPr>
          <w:t>https://study.com/academy/lesson/the-globe-project-definition-impact.html</w:t>
        </w:r>
      </w:hyperlink>
      <w:r w:rsidR="00AF3AF8" w:rsidRPr="002403B7">
        <w:rPr>
          <w:rFonts w:ascii="Times New Roman" w:hAnsi="Times New Roman" w:cs="Times New Roman"/>
          <w:lang w:val="hy-AM"/>
        </w:rPr>
        <w:t xml:space="preserve"> </w:t>
      </w:r>
    </w:p>
  </w:footnote>
  <w:footnote w:id="36">
    <w:p w14:paraId="2F30BB19" w14:textId="77777777" w:rsidR="00AF3AF8" w:rsidRPr="002403B7" w:rsidRDefault="00AF3AF8" w:rsidP="00AF3AF8">
      <w:pPr>
        <w:pStyle w:val="FootnoteText"/>
        <w:spacing w:line="276" w:lineRule="auto"/>
        <w:rPr>
          <w:rFonts w:ascii="Times New Roman" w:hAnsi="Times New Roman" w:cs="Times New Roman"/>
          <w:lang w:val="hy-AM"/>
        </w:rPr>
      </w:pPr>
      <w:r w:rsidRPr="002403B7">
        <w:rPr>
          <w:rStyle w:val="FootnoteReference"/>
          <w:rFonts w:ascii="Times New Roman" w:hAnsi="Times New Roman" w:cs="Times New Roman"/>
        </w:rPr>
        <w:footnoteRef/>
      </w:r>
      <w:r w:rsidRPr="002403B7">
        <w:rPr>
          <w:rFonts w:ascii="Times New Roman" w:hAnsi="Times New Roman" w:cs="Times New Roman"/>
          <w:lang w:val="hy-AM"/>
        </w:rPr>
        <w:t xml:space="preserve"> Internet</w:t>
      </w:r>
      <w:r w:rsidRPr="002403B7">
        <w:rPr>
          <w:rFonts w:ascii="Times New Roman" w:hAnsi="Times New Roman" w:cs="Times New Roman"/>
        </w:rPr>
        <w:t xml:space="preserve"> Archive, 2014, Meyer E.,</w:t>
      </w:r>
      <w:r>
        <w:rPr>
          <w:rFonts w:ascii="Times New Roman" w:hAnsi="Times New Roman" w:cs="Times New Roman"/>
          <w:lang w:val="hy-AM"/>
        </w:rPr>
        <w:t xml:space="preserve"> </w:t>
      </w:r>
      <w:r w:rsidRPr="002403B7">
        <w:rPr>
          <w:rFonts w:ascii="Times New Roman" w:hAnsi="Times New Roman" w:cs="Times New Roman"/>
          <w:i/>
          <w:iCs/>
        </w:rPr>
        <w:t>The culture map: Breaking through the invisible boundaries of global business,</w:t>
      </w:r>
      <w:r w:rsidRPr="002403B7">
        <w:rPr>
          <w:rFonts w:ascii="Times New Roman" w:hAnsi="Times New Roman" w:cs="Times New Roman"/>
        </w:rPr>
        <w:t xml:space="preserve"> </w:t>
      </w:r>
      <w:hyperlink r:id="rId32" w:history="1">
        <w:r w:rsidRPr="002403B7">
          <w:rPr>
            <w:rStyle w:val="Hyperlink"/>
            <w:rFonts w:ascii="Times New Roman" w:hAnsi="Times New Roman" w:cs="Times New Roman"/>
            <w:lang w:val="hy-AM"/>
          </w:rPr>
          <w:t>https://archive.org/details/culturemapbreaki0000meye/page/n7/mode/2up</w:t>
        </w:r>
      </w:hyperlink>
      <w:r w:rsidRPr="002403B7">
        <w:rPr>
          <w:rFonts w:ascii="Times New Roman" w:hAnsi="Times New Roman" w:cs="Times New Roman"/>
          <w:lang w:val="hy-AM"/>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2E4B70"/>
    <w:multiLevelType w:val="hybridMultilevel"/>
    <w:tmpl w:val="133EA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8575D3"/>
    <w:multiLevelType w:val="hybridMultilevel"/>
    <w:tmpl w:val="DA688B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4B54BF"/>
    <w:multiLevelType w:val="hybridMultilevel"/>
    <w:tmpl w:val="FEDAAB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1C1BD4"/>
    <w:multiLevelType w:val="hybridMultilevel"/>
    <w:tmpl w:val="951E13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D76153"/>
    <w:multiLevelType w:val="hybridMultilevel"/>
    <w:tmpl w:val="00CE48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7A6193"/>
    <w:multiLevelType w:val="hybridMultilevel"/>
    <w:tmpl w:val="1BA296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1C724AD"/>
    <w:multiLevelType w:val="hybridMultilevel"/>
    <w:tmpl w:val="84288B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761292E"/>
    <w:multiLevelType w:val="hybridMultilevel"/>
    <w:tmpl w:val="18247E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A3B05AE"/>
    <w:multiLevelType w:val="hybridMultilevel"/>
    <w:tmpl w:val="133EA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D2A77BE"/>
    <w:multiLevelType w:val="hybridMultilevel"/>
    <w:tmpl w:val="43381D4E"/>
    <w:lvl w:ilvl="0" w:tplc="F038377E">
      <w:start w:val="1"/>
      <w:numFmt w:val="bullet"/>
      <w:lvlText w:val=""/>
      <w:lvlJc w:val="left"/>
      <w:pPr>
        <w:ind w:left="720" w:hanging="360"/>
      </w:pPr>
      <w:rPr>
        <w:rFonts w:ascii="Wingdings" w:hAnsi="Wingdings" w:hint="default"/>
        <w:color w:val="000000" w:themeColor="text1"/>
      </w:rPr>
    </w:lvl>
    <w:lvl w:ilvl="1" w:tplc="04090001">
      <w:start w:val="1"/>
      <w:numFmt w:val="bullet"/>
      <w:lvlText w:val=""/>
      <w:lvlJc w:val="left"/>
      <w:pPr>
        <w:ind w:left="1440" w:hanging="360"/>
      </w:pPr>
      <w:rPr>
        <w:rFonts w:ascii="Symbol" w:hAnsi="Symbol" w:hint="default"/>
        <w:color w:val="000000" w:themeColor="text1"/>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9"/>
  </w:num>
  <w:num w:numId="4">
    <w:abstractNumId w:val="1"/>
  </w:num>
  <w:num w:numId="5">
    <w:abstractNumId w:val="3"/>
  </w:num>
  <w:num w:numId="6">
    <w:abstractNumId w:val="6"/>
  </w:num>
  <w:num w:numId="7">
    <w:abstractNumId w:val="7"/>
  </w:num>
  <w:num w:numId="8">
    <w:abstractNumId w:val="8"/>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B39"/>
    <w:rsid w:val="00031C58"/>
    <w:rsid w:val="000804A0"/>
    <w:rsid w:val="000B3135"/>
    <w:rsid w:val="00116DB4"/>
    <w:rsid w:val="00141955"/>
    <w:rsid w:val="00157B49"/>
    <w:rsid w:val="0016178A"/>
    <w:rsid w:val="00197976"/>
    <w:rsid w:val="001D7984"/>
    <w:rsid w:val="001E1008"/>
    <w:rsid w:val="00266BC4"/>
    <w:rsid w:val="002675A1"/>
    <w:rsid w:val="00293033"/>
    <w:rsid w:val="002A56CE"/>
    <w:rsid w:val="002B6254"/>
    <w:rsid w:val="00311F07"/>
    <w:rsid w:val="003255E4"/>
    <w:rsid w:val="003D5E7C"/>
    <w:rsid w:val="00462654"/>
    <w:rsid w:val="00494984"/>
    <w:rsid w:val="004C1414"/>
    <w:rsid w:val="004F7EE7"/>
    <w:rsid w:val="00546017"/>
    <w:rsid w:val="00574344"/>
    <w:rsid w:val="00643240"/>
    <w:rsid w:val="006A1E08"/>
    <w:rsid w:val="006D1002"/>
    <w:rsid w:val="006F3E02"/>
    <w:rsid w:val="00706844"/>
    <w:rsid w:val="00710F81"/>
    <w:rsid w:val="007C16E4"/>
    <w:rsid w:val="007C4D76"/>
    <w:rsid w:val="008449C2"/>
    <w:rsid w:val="00873311"/>
    <w:rsid w:val="008C4504"/>
    <w:rsid w:val="009B11D3"/>
    <w:rsid w:val="00A0781F"/>
    <w:rsid w:val="00A91229"/>
    <w:rsid w:val="00A967D2"/>
    <w:rsid w:val="00AF3AF8"/>
    <w:rsid w:val="00B00C66"/>
    <w:rsid w:val="00BC49AD"/>
    <w:rsid w:val="00C56FE1"/>
    <w:rsid w:val="00C76E7B"/>
    <w:rsid w:val="00C906A0"/>
    <w:rsid w:val="00CA5B39"/>
    <w:rsid w:val="00D141EA"/>
    <w:rsid w:val="00D37637"/>
    <w:rsid w:val="00D47CDC"/>
    <w:rsid w:val="00DA3D83"/>
    <w:rsid w:val="00E22536"/>
    <w:rsid w:val="00E90269"/>
    <w:rsid w:val="00E91E80"/>
    <w:rsid w:val="00EB4E33"/>
    <w:rsid w:val="00FD07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04EC5"/>
  <w15:chartTrackingRefBased/>
  <w15:docId w15:val="{B1BC403E-B709-4E91-A617-375597F35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6FE1"/>
    <w:pPr>
      <w:spacing w:after="200" w:line="276" w:lineRule="auto"/>
    </w:pPr>
  </w:style>
  <w:style w:type="paragraph" w:styleId="Heading1">
    <w:name w:val="heading 1"/>
    <w:basedOn w:val="Normal"/>
    <w:next w:val="Normal"/>
    <w:link w:val="Heading1Char"/>
    <w:uiPriority w:val="9"/>
    <w:qFormat/>
    <w:rsid w:val="00AF3AF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F3AF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F3AF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3AF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F3AF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AF3AF8"/>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AF3A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3AF8"/>
    <w:rPr>
      <w:sz w:val="20"/>
      <w:szCs w:val="20"/>
    </w:rPr>
  </w:style>
  <w:style w:type="character" w:styleId="FootnoteReference">
    <w:name w:val="footnote reference"/>
    <w:basedOn w:val="DefaultParagraphFont"/>
    <w:uiPriority w:val="99"/>
    <w:semiHidden/>
    <w:unhideWhenUsed/>
    <w:rsid w:val="00AF3AF8"/>
    <w:rPr>
      <w:vertAlign w:val="superscript"/>
    </w:rPr>
  </w:style>
  <w:style w:type="character" w:styleId="Hyperlink">
    <w:name w:val="Hyperlink"/>
    <w:basedOn w:val="DefaultParagraphFont"/>
    <w:uiPriority w:val="99"/>
    <w:unhideWhenUsed/>
    <w:rsid w:val="00AF3AF8"/>
    <w:rPr>
      <w:color w:val="0563C1" w:themeColor="hyperlink"/>
      <w:u w:val="single"/>
    </w:rPr>
  </w:style>
  <w:style w:type="paragraph" w:styleId="ListParagraph">
    <w:name w:val="List Paragraph"/>
    <w:basedOn w:val="Normal"/>
    <w:uiPriority w:val="34"/>
    <w:qFormat/>
    <w:rsid w:val="00AF3AF8"/>
    <w:pPr>
      <w:ind w:left="720"/>
      <w:contextualSpacing/>
    </w:pPr>
  </w:style>
  <w:style w:type="paragraph" w:styleId="Footer">
    <w:name w:val="footer"/>
    <w:basedOn w:val="Normal"/>
    <w:link w:val="FooterChar"/>
    <w:uiPriority w:val="99"/>
    <w:unhideWhenUsed/>
    <w:rsid w:val="00AF3A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AF8"/>
  </w:style>
  <w:style w:type="paragraph" w:styleId="TOCHeading">
    <w:name w:val="TOC Heading"/>
    <w:basedOn w:val="Heading1"/>
    <w:next w:val="Normal"/>
    <w:uiPriority w:val="39"/>
    <w:unhideWhenUsed/>
    <w:qFormat/>
    <w:rsid w:val="00AF3AF8"/>
    <w:pPr>
      <w:spacing w:line="259" w:lineRule="auto"/>
      <w:outlineLvl w:val="9"/>
    </w:pPr>
  </w:style>
  <w:style w:type="paragraph" w:styleId="TOC1">
    <w:name w:val="toc 1"/>
    <w:basedOn w:val="Normal"/>
    <w:next w:val="Normal"/>
    <w:autoRedefine/>
    <w:uiPriority w:val="39"/>
    <w:unhideWhenUsed/>
    <w:rsid w:val="00AF3AF8"/>
    <w:pPr>
      <w:tabs>
        <w:tab w:val="right" w:leader="dot" w:pos="9350"/>
      </w:tabs>
      <w:spacing w:after="100"/>
    </w:pPr>
    <w:rPr>
      <w:rFonts w:ascii="Sylfaen" w:hAnsi="Sylfaen"/>
      <w:noProof/>
      <w:lang w:val="hy-AM"/>
    </w:rPr>
  </w:style>
  <w:style w:type="paragraph" w:styleId="TOC2">
    <w:name w:val="toc 2"/>
    <w:basedOn w:val="Normal"/>
    <w:next w:val="Normal"/>
    <w:autoRedefine/>
    <w:uiPriority w:val="39"/>
    <w:unhideWhenUsed/>
    <w:rsid w:val="00AF3AF8"/>
    <w:pPr>
      <w:spacing w:after="100"/>
      <w:ind w:left="220"/>
    </w:pPr>
  </w:style>
  <w:style w:type="table" w:styleId="TableGrid">
    <w:name w:val="Table Grid"/>
    <w:basedOn w:val="TableNormal"/>
    <w:uiPriority w:val="39"/>
    <w:rsid w:val="00AF3A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F3AF8"/>
    <w:rPr>
      <w:color w:val="605E5C"/>
      <w:shd w:val="clear" w:color="auto" w:fill="E1DFDD"/>
    </w:rPr>
  </w:style>
  <w:style w:type="paragraph" w:styleId="TOC3">
    <w:name w:val="toc 3"/>
    <w:basedOn w:val="Normal"/>
    <w:next w:val="Normal"/>
    <w:autoRedefine/>
    <w:uiPriority w:val="39"/>
    <w:unhideWhenUsed/>
    <w:rsid w:val="006A1E08"/>
    <w:pPr>
      <w:spacing w:after="100"/>
      <w:ind w:left="440"/>
    </w:pPr>
  </w:style>
  <w:style w:type="character" w:styleId="FollowedHyperlink">
    <w:name w:val="FollowedHyperlink"/>
    <w:basedOn w:val="DefaultParagraphFont"/>
    <w:uiPriority w:val="99"/>
    <w:semiHidden/>
    <w:unhideWhenUsed/>
    <w:rsid w:val="002930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png"/><Relationship Id="rId21" Type="http://schemas.openxmlformats.org/officeDocument/2006/relationships/chart" Target="charts/chart9.xml"/><Relationship Id="rId34" Type="http://schemas.openxmlformats.org/officeDocument/2006/relationships/chart" Target="charts/chart18.xml"/><Relationship Id="rId42" Type="http://schemas.openxmlformats.org/officeDocument/2006/relationships/hyperlink" Target="https://plato.stanford.edu/entries/emotion/" TargetMode="External"/><Relationship Id="rId47" Type="http://schemas.openxmlformats.org/officeDocument/2006/relationships/hyperlink" Target="https://www.idrinstitute.org/resources/intercultural-communication/" TargetMode="External"/><Relationship Id="rId50" Type="http://schemas.openxmlformats.org/officeDocument/2006/relationships/hyperlink" Target="https://openup.com/blog/how-to-navigate-cultural-differences/" TargetMode="External"/><Relationship Id="rId55" Type="http://schemas.openxmlformats.org/officeDocument/2006/relationships/hyperlink" Target="https://pmc.ncbi.nlm.nih.gov/articles/PMC3594765/" TargetMode="External"/><Relationship Id="rId63" Type="http://schemas.openxmlformats.org/officeDocument/2006/relationships/hyperlink" Target="https://study.com/academy/lesson/the-globe-project-definition-impact.html"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6.xml"/><Relationship Id="rId29" Type="http://schemas.openxmlformats.org/officeDocument/2006/relationships/image" Target="media/image8.png"/><Relationship Id="rId11" Type="http://schemas.openxmlformats.org/officeDocument/2006/relationships/chart" Target="charts/chart3.xml"/><Relationship Id="rId24" Type="http://schemas.openxmlformats.org/officeDocument/2006/relationships/chart" Target="charts/chart11.xml"/><Relationship Id="rId32" Type="http://schemas.openxmlformats.org/officeDocument/2006/relationships/image" Target="media/image9.png"/><Relationship Id="rId37" Type="http://schemas.openxmlformats.org/officeDocument/2006/relationships/hyperlink" Target="https://www.mightyrecruiter.com/recruiter-guide/hiring-glossary-a-to-z/cultural-differences/" TargetMode="External"/><Relationship Id="rId40" Type="http://schemas.openxmlformats.org/officeDocument/2006/relationships/hyperlink" Target="https://warwick.ac.uk/fac/soc/al/globalpad-rip/openhouse/interculturalskills_old/core_concept_compilations/global_pad_-_what_is_culture.pdf" TargetMode="External"/><Relationship Id="rId45" Type="http://schemas.openxmlformats.org/officeDocument/2006/relationships/hyperlink" Target="https://modernrecoveryservices.com/wellness/coping/skills/emotional/emotional-expression/" TargetMode="External"/><Relationship Id="rId53" Type="http://schemas.openxmlformats.org/officeDocument/2006/relationships/hyperlink" Target="https://www.business.qld.gov.au/running-business/employing/culturally-safe-workplaces/cultural-diversity" TargetMode="External"/><Relationship Id="rId58" Type="http://schemas.openxmlformats.org/officeDocument/2006/relationships/hyperlink" Target="http://ijevanlib.ysu.am/wp-content/uploads/2017/12/nalchajyan.pdf"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psv4.userapi.com/s/v1/d/yOXJUqDnLpeLruhI2XZInu-K_BbECNuesk2okQLx5y5ISB7xtlvFDD741ryZp3PgDBl9iwv-vlPYpH1bh3NtUy7w7ELEdmxHFI-LsFg7Nx7qawXf/Erin_Meyer_-_The_culture_map.pdf" TargetMode="External"/><Relationship Id="rId19" Type="http://schemas.openxmlformats.org/officeDocument/2006/relationships/chart" Target="charts/chart8.xml"/><Relationship Id="rId14" Type="http://schemas.openxmlformats.org/officeDocument/2006/relationships/chart" Target="charts/chart5.xml"/><Relationship Id="rId22" Type="http://schemas.openxmlformats.org/officeDocument/2006/relationships/chart" Target="charts/chart10.xml"/><Relationship Id="rId27" Type="http://schemas.openxmlformats.org/officeDocument/2006/relationships/chart" Target="charts/chart13.xml"/><Relationship Id="rId30" Type="http://schemas.openxmlformats.org/officeDocument/2006/relationships/chart" Target="charts/chart15.xml"/><Relationship Id="rId35" Type="http://schemas.openxmlformats.org/officeDocument/2006/relationships/hyperlink" Target="https://www.uvic.ca/research/centres/globalstudies/assets/docs/publications/Cultural-Differences_Mitchell.pdf" TargetMode="External"/><Relationship Id="rId43" Type="http://schemas.openxmlformats.org/officeDocument/2006/relationships/hyperlink" Target="https://www.verywellmind.com/what-are-emotions-2795178" TargetMode="External"/><Relationship Id="rId48" Type="http://schemas.openxmlformats.org/officeDocument/2006/relationships/hyperlink" Target="https://www.middlebury.edu/language-schools/blog/language-learning-why-intercultural-communication-important" TargetMode="External"/><Relationship Id="rId56" Type="http://schemas.openxmlformats.org/officeDocument/2006/relationships/hyperlink" Target="https://www.researchgate.net/publication/234147581_The_Anthropology_of_Emotion" TargetMode="External"/><Relationship Id="rId64"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hyperlink" Target="https://www.researchgate.net/publication/28805145_Analyzing_and_understanding_cultural_differences_experiences_from_education_in_Library_and_Information_Studies" TargetMode="Externa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chart" Target="charts/chart7.xml"/><Relationship Id="rId25" Type="http://schemas.openxmlformats.org/officeDocument/2006/relationships/chart" Target="charts/chart12.xml"/><Relationship Id="rId33" Type="http://schemas.openxmlformats.org/officeDocument/2006/relationships/chart" Target="charts/chart17.xml"/><Relationship Id="rId38" Type="http://schemas.openxmlformats.org/officeDocument/2006/relationships/hyperlink" Target="https://karingomcyan.wordpress.com/wp-content/uploads/2024/05/d584d5b7d5a1d5afd5b8d682d5a9d5a1d5b5d5abd5b6-d5bfd5a1d680d5a2d5a5d680d5b8d682d5a9d5b5d5b8d682d5b6d5b6d5a5d680d5b6-d5a7d5b4d5b8d681d5abd5b8d5b6d5a1d5ac-d5a4d680d5bdd687d5b8d680d5b8d682d5b-4.pdf" TargetMode="External"/><Relationship Id="rId46" Type="http://schemas.openxmlformats.org/officeDocument/2006/relationships/hyperlink" Target="https://socialsci.libretexts.org/Bookshelves/Communication/Interpersonal_Communication/Interpersonal_Communication%3A_Context_and_Connection-OERI/07%3A_Emotions/7.03%3A_Influences_on_Emotional_Expression" TargetMode="External"/><Relationship Id="rId59" Type="http://schemas.openxmlformats.org/officeDocument/2006/relationships/hyperlink" Target="https://www.armgeo.am/en/armenian-ethnicity/" TargetMode="External"/><Relationship Id="rId20" Type="http://schemas.openxmlformats.org/officeDocument/2006/relationships/image" Target="media/image5.png"/><Relationship Id="rId41" Type="http://schemas.openxmlformats.org/officeDocument/2006/relationships/hyperlink" Target="https://www.britannica.com/topic/culture" TargetMode="External"/><Relationship Id="rId54" Type="http://schemas.openxmlformats.org/officeDocument/2006/relationships/hyperlink" Target="https://psycnet.apa.org/record/2008-01768-001" TargetMode="External"/><Relationship Id="rId62" Type="http://schemas.openxmlformats.org/officeDocument/2006/relationships/hyperlink" Target="https://archive.org/details/culturemapbreaki0000meye/page/n7/mode/2up"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image" Target="media/image6.png"/><Relationship Id="rId28" Type="http://schemas.openxmlformats.org/officeDocument/2006/relationships/chart" Target="charts/chart14.xml"/><Relationship Id="rId36" Type="http://schemas.openxmlformats.org/officeDocument/2006/relationships/hyperlink" Target="https://www.studysmarter.co.uk/explanations/human-geography/cultural-geography/cultural-differences/" TargetMode="External"/><Relationship Id="rId49" Type="http://schemas.openxmlformats.org/officeDocument/2006/relationships/hyperlink" Target="https://home-affairs.ec.europa.eu/networks/european-migration-network-emn/emn-asylum-and-migration-glossary/glossary/multiculturalism_en" TargetMode="External"/><Relationship Id="rId57" Type="http://schemas.openxmlformats.org/officeDocument/2006/relationships/hyperlink" Target="https://www.paulekman.com/blog/cultural-differences-in-emotional-expressions/" TargetMode="External"/><Relationship Id="rId10" Type="http://schemas.openxmlformats.org/officeDocument/2006/relationships/chart" Target="charts/chart2.xml"/><Relationship Id="rId31" Type="http://schemas.openxmlformats.org/officeDocument/2006/relationships/chart" Target="charts/chart16.xml"/><Relationship Id="rId44" Type="http://schemas.openxmlformats.org/officeDocument/2006/relationships/hyperlink" Target="https://www.apa.org/topics/emotions" TargetMode="External"/><Relationship Id="rId52" Type="http://schemas.openxmlformats.org/officeDocument/2006/relationships/hyperlink" Target="https://www.hult.edu/blog/benefits-challenges-cultural-diversity-workplace/" TargetMode="External"/><Relationship Id="rId60" Type="http://schemas.openxmlformats.org/officeDocument/2006/relationships/hyperlink" Target="https://lifeinarmenia.com/blog/f/how-armenian-culture-impacts-workplace-dynamics"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1.xml"/><Relationship Id="rId13" Type="http://schemas.openxmlformats.org/officeDocument/2006/relationships/chart" Target="charts/chart4.xml"/><Relationship Id="rId18" Type="http://schemas.openxmlformats.org/officeDocument/2006/relationships/image" Target="media/image4.png"/><Relationship Id="rId39" Type="http://schemas.openxmlformats.org/officeDocument/2006/relationships/hyperlink" Target="https://www.allvoices.co/glossary/cultural-differences"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plato.stanford.edu/entries/emotion/" TargetMode="External"/><Relationship Id="rId13" Type="http://schemas.openxmlformats.org/officeDocument/2006/relationships/hyperlink" Target="https://www.idrinstitute.org/resources/intercultural-communication/" TargetMode="External"/><Relationship Id="rId18" Type="http://schemas.openxmlformats.org/officeDocument/2006/relationships/hyperlink" Target="https://helpfulprofessor.com/cultural-differences-examples/" TargetMode="External"/><Relationship Id="rId26" Type="http://schemas.openxmlformats.org/officeDocument/2006/relationships/hyperlink" Target="http://ijevanlib.ysu.am/wp-content/uploads/2017/12/nalchajyan.pdf" TargetMode="External"/><Relationship Id="rId3" Type="http://schemas.openxmlformats.org/officeDocument/2006/relationships/hyperlink" Target="https://www.mightyrecruiter.com/recruiter-guide/hiring-glossary-a-to-z/cultural-differences/" TargetMode="External"/><Relationship Id="rId21" Type="http://schemas.openxmlformats.org/officeDocument/2006/relationships/hyperlink" Target="https://www.business.qld.gov.au/running-business/employing/culturally-safe-workplaces/cultural-diversity" TargetMode="External"/><Relationship Id="rId7" Type="http://schemas.openxmlformats.org/officeDocument/2006/relationships/hyperlink" Target="https://www.britannica.com/topic/culture" TargetMode="External"/><Relationship Id="rId12" Type="http://schemas.openxmlformats.org/officeDocument/2006/relationships/hyperlink" Target="https://socialsci.libretexts.org/Bookshelves/Communication/Interpersonal_Communication/Interpersonal_Communication%3A_Context_and_Connection-OERI/07%3A_Emotions/7.03%3A_Influences_on_Emotional_Expression" TargetMode="External"/><Relationship Id="rId17" Type="http://schemas.openxmlformats.org/officeDocument/2006/relationships/hyperlink" Target="https://www.arlis.am/documentview.aspx?docid=66138" TargetMode="External"/><Relationship Id="rId25" Type="http://schemas.openxmlformats.org/officeDocument/2006/relationships/hyperlink" Target="https://www.paulekman.com/blog/cultural-differences-in-emotional-expressions/" TargetMode="External"/><Relationship Id="rId2" Type="http://schemas.openxmlformats.org/officeDocument/2006/relationships/hyperlink" Target="https://www.studysmarter.co.uk/explanations/human-geography/cultural-geography/cultural-differences/" TargetMode="External"/><Relationship Id="rId16" Type="http://schemas.openxmlformats.org/officeDocument/2006/relationships/hyperlink" Target="https://openup.com/blog/how-to-navigate-cultural-differences/" TargetMode="External"/><Relationship Id="rId20" Type="http://schemas.openxmlformats.org/officeDocument/2006/relationships/hyperlink" Target="https://www.hult.edu/blog/benefits-challenges-cultural-diversity-workplace/" TargetMode="External"/><Relationship Id="rId29" Type="http://schemas.openxmlformats.org/officeDocument/2006/relationships/hyperlink" Target="https://lifeinarmenia.com/blog/f/how-armenian-culture-impacts-workplace-dynamics" TargetMode="External"/><Relationship Id="rId1" Type="http://schemas.openxmlformats.org/officeDocument/2006/relationships/hyperlink" Target="https://www.uvic.ca/research/centres/globalstudies/assets/docs/publications/Cultural-Differences_Mitchell.pdf" TargetMode="External"/><Relationship Id="rId6" Type="http://schemas.openxmlformats.org/officeDocument/2006/relationships/hyperlink" Target="https://warwick.ac.uk/fac/soc/al/globalpad-rip/openhouse/interculturalskills_old/core_concept_compilations/global_pad_-_what_is_culture.pdf" TargetMode="External"/><Relationship Id="rId11" Type="http://schemas.openxmlformats.org/officeDocument/2006/relationships/hyperlink" Target="https://modernrecoveryservices.com/wellness/coping/skills/emotional/emotional-expression/" TargetMode="External"/><Relationship Id="rId24" Type="http://schemas.openxmlformats.org/officeDocument/2006/relationships/hyperlink" Target="https://www.researchgate.net/publication/234147581_The_Anthropology_of_Emotion" TargetMode="External"/><Relationship Id="rId32" Type="http://schemas.openxmlformats.org/officeDocument/2006/relationships/hyperlink" Target="https://archive.org/details/culturemapbreaki0000meye/page/n7/mode/2up" TargetMode="External"/><Relationship Id="rId5" Type="http://schemas.openxmlformats.org/officeDocument/2006/relationships/hyperlink" Target="https://www.allvoices.co/glossary/cultural-differences" TargetMode="External"/><Relationship Id="rId15" Type="http://schemas.openxmlformats.org/officeDocument/2006/relationships/hyperlink" Target="https://home-affairs.ec.europa.eu/networks/european-migration-network-emn/emn-asylum-and-migration-glossary/glossary/multiculturalism_en" TargetMode="External"/><Relationship Id="rId23" Type="http://schemas.openxmlformats.org/officeDocument/2006/relationships/hyperlink" Target="https://pmc.ncbi.nlm.nih.gov/articles/PMC3594765/" TargetMode="External"/><Relationship Id="rId28" Type="http://schemas.openxmlformats.org/officeDocument/2006/relationships/hyperlink" Target="https://docs.google.com/forms/d/e/1FAIpQLSdMmRE-y_BjUOgRv7RsLIbOhVDzn1yf9Oall_QlhCDeP96XsQ/viewform" TargetMode="External"/><Relationship Id="rId10" Type="http://schemas.openxmlformats.org/officeDocument/2006/relationships/hyperlink" Target="https://www.apa.org/topics/emotions" TargetMode="External"/><Relationship Id="rId19" Type="http://schemas.openxmlformats.org/officeDocument/2006/relationships/hyperlink" Target="https://www.researchgate.net/publication/28805145_Analyzing_and_understanding_cultural_differences_experiences_from_education_in_Library_and_Information_Studies" TargetMode="External"/><Relationship Id="rId31" Type="http://schemas.openxmlformats.org/officeDocument/2006/relationships/hyperlink" Target="https://study.com/academy/lesson/the-globe-project-definition-impact.html" TargetMode="External"/><Relationship Id="rId4" Type="http://schemas.openxmlformats.org/officeDocument/2006/relationships/hyperlink" Target="https://karingomcyan.wordpress.com/wp-content/uploads/2024/05/d584d5b7d5a1d5afd5b8d682d5a9d5a1d5b5d5abd5b6-d5bfd5a1d680d5a2d5a5d680d5b8d682d5a9d5b5d5b8d682d5b6d5b6d5a5d680d5b6-d5a7d5b4d5b8d681d5abd5b8d5b6d5a1d5ac-d5a4d680d5bdd687d5b8d680d5b8d682d5b-4.pdf" TargetMode="External"/><Relationship Id="rId9" Type="http://schemas.openxmlformats.org/officeDocument/2006/relationships/hyperlink" Target="https://www.verywellmind.com/what-are-emotions-2795178" TargetMode="External"/><Relationship Id="rId14" Type="http://schemas.openxmlformats.org/officeDocument/2006/relationships/hyperlink" Target="https://www.middlebury.edu/language-schools/blog/language-learning-why-intercultural-communication-important" TargetMode="External"/><Relationship Id="rId22" Type="http://schemas.openxmlformats.org/officeDocument/2006/relationships/hyperlink" Target="https://psycnet.apa.org/record/2008-01768-001" TargetMode="External"/><Relationship Id="rId27" Type="http://schemas.openxmlformats.org/officeDocument/2006/relationships/hyperlink" Target="https://www.armgeo.am/en/armenian-ethnicity/" TargetMode="External"/><Relationship Id="rId30" Type="http://schemas.openxmlformats.org/officeDocument/2006/relationships/hyperlink" Target="https://psv4.userapi.com/s/v1/d/yOXJUqDnLpeLruhI2XZInu-K_BbECNuesk2okQLx5y5ISB7xtlvFDD741ryZp3PgDBl9iwv-vlPYpH1bh3NtUy7w7ELEdmxHFI-LsFg7Nx7qawXf/Erin_Meyer_-_The_culture_map.pdf"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12.xlsx"/><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13.xlsx"/><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package" Target="../embeddings/Microsoft_Excel_Worksheet14.xlsx"/><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package" Target="../embeddings/Microsoft_Excel_Worksheet15.xlsx"/><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package" Target="../embeddings/Microsoft_Excel_Worksheet16.xlsx"/><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package" Target="../embeddings/Microsoft_Excel_Worksheet17.xlsx"/><Relationship Id="rId2" Type="http://schemas.microsoft.com/office/2011/relationships/chartColorStyle" Target="colors18.xml"/><Relationship Id="rId1" Type="http://schemas.microsoft.com/office/2011/relationships/chartStyle" Target="style1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r>
              <a:rPr lang="hy-AM" sz="1400" b="1">
                <a:latin typeface="Sylfaen" panose="010A0502050306030303" pitchFamily="18" charset="0"/>
              </a:rPr>
              <a:t>Մասնակիցների տարիքային</a:t>
            </a:r>
            <a:r>
              <a:rPr lang="hy-AM" sz="1400" b="1" baseline="0">
                <a:latin typeface="Sylfaen" panose="010A0502050306030303" pitchFamily="18" charset="0"/>
              </a:rPr>
              <a:t> խմբերը</a:t>
            </a:r>
            <a:endParaRPr lang="hy-AM" sz="1400" b="1">
              <a:latin typeface="Sylfaen" panose="010A0502050306030303" pitchFamily="18" charset="0"/>
            </a:endParaRPr>
          </a:p>
        </c:rich>
      </c:tx>
      <c:layout>
        <c:manualLayout>
          <c:xMode val="edge"/>
          <c:yMode val="edge"/>
          <c:x val="0.25607290817569894"/>
          <c:y val="1.0409179621778047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endParaRPr lang="en-US"/>
        </a:p>
      </c:txPr>
    </c:title>
    <c:autoTitleDeleted val="0"/>
    <c:plotArea>
      <c:layout>
        <c:manualLayout>
          <c:layoutTarget val="inner"/>
          <c:xMode val="edge"/>
          <c:yMode val="edge"/>
          <c:x val="0.33689056210556395"/>
          <c:y val="0.16852580927384078"/>
          <c:w val="0.33902570609837052"/>
          <c:h val="0.67877582609866072"/>
        </c:manualLayout>
      </c:layout>
      <c:pieChart>
        <c:varyColors val="1"/>
        <c:ser>
          <c:idx val="0"/>
          <c:order val="0"/>
          <c:tx>
            <c:strRef>
              <c:f>Sheet1!$B$1</c:f>
              <c:strCache>
                <c:ptCount val="1"/>
                <c:pt idx="0">
                  <c:v>Խումբ</c:v>
                </c:pt>
              </c:strCache>
            </c:strRef>
          </c:tx>
          <c:dPt>
            <c:idx val="0"/>
            <c:bubble3D val="0"/>
            <c:spPr>
              <a:solidFill>
                <a:schemeClr val="accent1"/>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1-0375-4975-A3F9-28829830A108}"/>
              </c:ext>
            </c:extLst>
          </c:dPt>
          <c:dPt>
            <c:idx val="1"/>
            <c:bubble3D val="0"/>
            <c:spPr>
              <a:solidFill>
                <a:schemeClr val="accent2"/>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0375-4975-A3F9-28829830A108}"/>
              </c:ext>
            </c:extLst>
          </c:dPt>
          <c:dPt>
            <c:idx val="2"/>
            <c:bubble3D val="0"/>
            <c:spPr>
              <a:solidFill>
                <a:schemeClr val="accent3"/>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5-0375-4975-A3F9-28829830A108}"/>
              </c:ext>
            </c:extLst>
          </c:dPt>
          <c:dPt>
            <c:idx val="3"/>
            <c:bubble3D val="0"/>
            <c:spPr>
              <a:solidFill>
                <a:schemeClr val="accent4"/>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7-0375-4975-A3F9-28829830A108}"/>
              </c:ext>
            </c:extLst>
          </c:dPt>
          <c:dPt>
            <c:idx val="4"/>
            <c:bubble3D val="0"/>
            <c:spPr>
              <a:solidFill>
                <a:schemeClr val="accent5"/>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9-0375-4975-A3F9-28829830A108}"/>
              </c:ext>
            </c:extLst>
          </c:dPt>
          <c:dPt>
            <c:idx val="5"/>
            <c:bubble3D val="0"/>
            <c:spPr>
              <a:solidFill>
                <a:schemeClr val="accent6"/>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B-0375-4975-A3F9-28829830A108}"/>
              </c:ext>
            </c:extLst>
          </c:dPt>
          <c:dPt>
            <c:idx val="6"/>
            <c:bubble3D val="0"/>
            <c:spPr>
              <a:solidFill>
                <a:schemeClr val="accent1">
                  <a:lumMod val="60000"/>
                </a:schemeClr>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D-0375-4975-A3F9-28829830A108}"/>
              </c:ext>
            </c:extLst>
          </c:dPt>
          <c:dPt>
            <c:idx val="7"/>
            <c:bubble3D val="0"/>
            <c:spPr>
              <a:solidFill>
                <a:schemeClr val="accent2">
                  <a:lumMod val="60000"/>
                </a:schemeClr>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F-0375-4975-A3F9-28829830A108}"/>
              </c:ext>
            </c:extLst>
          </c:dPt>
          <c:dPt>
            <c:idx val="8"/>
            <c:bubble3D val="0"/>
            <c:spPr>
              <a:solidFill>
                <a:schemeClr val="accent3">
                  <a:lumMod val="60000"/>
                </a:schemeClr>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1-0375-4975-A3F9-28829830A108}"/>
              </c:ext>
            </c:extLst>
          </c:dPt>
          <c:dPt>
            <c:idx val="9"/>
            <c:bubble3D val="0"/>
            <c:spPr>
              <a:solidFill>
                <a:schemeClr val="accent4">
                  <a:lumMod val="60000"/>
                </a:schemeClr>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3-0375-4975-A3F9-28829830A108}"/>
              </c:ext>
            </c:extLst>
          </c:dPt>
          <c:dPt>
            <c:idx val="10"/>
            <c:bubble3D val="0"/>
            <c:spPr>
              <a:solidFill>
                <a:schemeClr val="accent5">
                  <a:lumMod val="60000"/>
                </a:schemeClr>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5-0375-4975-A3F9-28829830A108}"/>
              </c:ext>
            </c:extLst>
          </c:dPt>
          <c:dPt>
            <c:idx val="11"/>
            <c:bubble3D val="0"/>
            <c:spPr>
              <a:solidFill>
                <a:schemeClr val="accent6">
                  <a:lumMod val="60000"/>
                </a:schemeClr>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7-0375-4975-A3F9-28829830A108}"/>
              </c:ext>
            </c:extLst>
          </c:dPt>
          <c:dLbls>
            <c:dLbl>
              <c:idx val="0"/>
              <c:layout>
                <c:manualLayout>
                  <c:x val="6.4758794938926528E-3"/>
                  <c:y val="2.0731742703016396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375-4975-A3F9-28829830A108}"/>
                </c:ext>
              </c:extLst>
            </c:dLbl>
            <c:dLbl>
              <c:idx val="1"/>
              <c:layout>
                <c:manualLayout>
                  <c:x val="9.7481066734653191E-2"/>
                  <c:y val="-8.33065590419288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375-4975-A3F9-28829830A108}"/>
                </c:ext>
              </c:extLst>
            </c:dLbl>
            <c:dLbl>
              <c:idx val="2"/>
              <c:layout>
                <c:manualLayout>
                  <c:x val="-8.888420392033811E-3"/>
                  <c:y val="-5.2451232540656036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375-4975-A3F9-28829830A108}"/>
                </c:ext>
              </c:extLst>
            </c:dLbl>
            <c:dLbl>
              <c:idx val="3"/>
              <c:layout>
                <c:manualLayout>
                  <c:x val="-9.9355108631346747E-3"/>
                  <c:y val="-5.2765929384455082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375-4975-A3F9-28829830A108}"/>
                </c:ext>
              </c:extLst>
            </c:dLbl>
            <c:dLbl>
              <c:idx val="4"/>
              <c:layout>
                <c:manualLayout>
                  <c:x val="-7.6844379508601655E-3"/>
                  <c:y val="-1.568393146836544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375-4975-A3F9-28829830A108}"/>
                </c:ext>
              </c:extLst>
            </c:dLbl>
            <c:dLbl>
              <c:idx val="5"/>
              <c:layout>
                <c:manualLayout>
                  <c:x val="4.1960430537714161E-3"/>
                  <c:y val="-1.3658845408143078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375-4975-A3F9-28829830A108}"/>
                </c:ext>
              </c:extLst>
            </c:dLbl>
            <c:dLbl>
              <c:idx val="6"/>
              <c:layout>
                <c:manualLayout>
                  <c:x val="1.6343730694933369E-2"/>
                  <c:y val="1.377174586844986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D-0375-4975-A3F9-28829830A108}"/>
                </c:ext>
              </c:extLst>
            </c:dLbl>
            <c:dLbl>
              <c:idx val="7"/>
              <c:layout>
                <c:manualLayout>
                  <c:x val="5.5087058700476884E-3"/>
                  <c:y val="1.3836109682269615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F-0375-4975-A3F9-28829830A108}"/>
                </c:ext>
              </c:extLst>
            </c:dLbl>
            <c:dLbl>
              <c:idx val="8"/>
              <c:layout>
                <c:manualLayout>
                  <c:x val="6.2024625502136018E-3"/>
                  <c:y val="8.6709136232342669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1-0375-4975-A3F9-28829830A108}"/>
                </c:ext>
              </c:extLst>
            </c:dLbl>
            <c:dLbl>
              <c:idx val="9"/>
              <c:layout>
                <c:manualLayout>
                  <c:x val="1.1022968330702125E-2"/>
                  <c:y val="1.692161595378467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3-0375-4975-A3F9-28829830A108}"/>
                </c:ext>
              </c:extLst>
            </c:dLbl>
            <c:dLbl>
              <c:idx val="10"/>
              <c:layout>
                <c:manualLayout>
                  <c:x val="7.4878327008625787E-3"/>
                  <c:y val="1.806249093235205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0375-4975-A3F9-28829830A108}"/>
                </c:ext>
              </c:extLst>
            </c:dLbl>
            <c:dLbl>
              <c:idx val="11"/>
              <c:layout>
                <c:manualLayout>
                  <c:x val="3.2297682901716987E-2"/>
                  <c:y val="2.9274983843099859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7-0375-4975-A3F9-28829830A108}"/>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Sheet1!$A$2:$A$13</c:f>
              <c:strCache>
                <c:ptCount val="12"/>
                <c:pt idx="0">
                  <c:v>10-14</c:v>
                </c:pt>
                <c:pt idx="1">
                  <c:v>15-19</c:v>
                </c:pt>
                <c:pt idx="2">
                  <c:v>20-24</c:v>
                </c:pt>
                <c:pt idx="3">
                  <c:v>25-29</c:v>
                </c:pt>
                <c:pt idx="4">
                  <c:v>30-34</c:v>
                </c:pt>
                <c:pt idx="5">
                  <c:v>35-39</c:v>
                </c:pt>
                <c:pt idx="6">
                  <c:v>40-44</c:v>
                </c:pt>
                <c:pt idx="7">
                  <c:v>45-49</c:v>
                </c:pt>
                <c:pt idx="8">
                  <c:v>50-54</c:v>
                </c:pt>
                <c:pt idx="9">
                  <c:v>55-59</c:v>
                </c:pt>
                <c:pt idx="10">
                  <c:v>60-65</c:v>
                </c:pt>
                <c:pt idx="11">
                  <c:v>65 +</c:v>
                </c:pt>
              </c:strCache>
            </c:strRef>
          </c:cat>
          <c:val>
            <c:numRef>
              <c:f>Sheet1!$B$2:$B$13</c:f>
              <c:numCache>
                <c:formatCode>General</c:formatCode>
                <c:ptCount val="12"/>
                <c:pt idx="0">
                  <c:v>20</c:v>
                </c:pt>
                <c:pt idx="1">
                  <c:v>55</c:v>
                </c:pt>
                <c:pt idx="2">
                  <c:v>4</c:v>
                </c:pt>
                <c:pt idx="3">
                  <c:v>9</c:v>
                </c:pt>
                <c:pt idx="4">
                  <c:v>6</c:v>
                </c:pt>
                <c:pt idx="5">
                  <c:v>1</c:v>
                </c:pt>
                <c:pt idx="6">
                  <c:v>5</c:v>
                </c:pt>
                <c:pt idx="7">
                  <c:v>3</c:v>
                </c:pt>
                <c:pt idx="8">
                  <c:v>3</c:v>
                </c:pt>
                <c:pt idx="9">
                  <c:v>2</c:v>
                </c:pt>
                <c:pt idx="10">
                  <c:v>3</c:v>
                </c:pt>
                <c:pt idx="11">
                  <c:v>1</c:v>
                </c:pt>
              </c:numCache>
            </c:numRef>
          </c:val>
          <c:extLst>
            <c:ext xmlns:c16="http://schemas.microsoft.com/office/drawing/2014/chart" uri="{C3380CC4-5D6E-409C-BE32-E72D297353CC}">
              <c16:uniqueId val="{00000018-0375-4975-A3F9-28829830A108}"/>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egendEntry>
        <c:idx val="0"/>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3"/>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4"/>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5"/>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6"/>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7"/>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8"/>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9"/>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10"/>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11"/>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ayout>
        <c:manualLayout>
          <c:xMode val="edge"/>
          <c:yMode val="edge"/>
          <c:x val="3.5278256884556096E-2"/>
          <c:y val="0.89358000800747384"/>
          <c:w val="0.91771078615173107"/>
          <c:h val="7.6528426531429328E-2"/>
        </c:manualLayout>
      </c:layout>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r>
              <a:rPr lang="hy-AM" sz="1400" b="1">
                <a:latin typeface="Sylfaen" panose="010A0502050306030303" pitchFamily="18" charset="0"/>
              </a:rPr>
              <a:t>Մասնակիցների ծննդավայրերը</a:t>
            </a:r>
          </a:p>
        </c:rich>
      </c:tx>
      <c:layout>
        <c:manualLayout>
          <c:xMode val="edge"/>
          <c:yMode val="edge"/>
          <c:x val="0.28316701896888624"/>
          <c:y val="2.0238188976377951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endParaRPr lang="en-US"/>
        </a:p>
      </c:txPr>
    </c:title>
    <c:autoTitleDeleted val="0"/>
    <c:plotArea>
      <c:layout>
        <c:manualLayout>
          <c:layoutTarget val="inner"/>
          <c:xMode val="edge"/>
          <c:yMode val="edge"/>
          <c:x val="0.10914741954349355"/>
          <c:y val="0.18681737363474726"/>
          <c:w val="0.37051049727503116"/>
          <c:h val="0.74022419778172888"/>
        </c:manualLayout>
      </c:layout>
      <c:pieChart>
        <c:varyColors val="1"/>
        <c:ser>
          <c:idx val="0"/>
          <c:order val="0"/>
          <c:tx>
            <c:strRef>
              <c:f>Sheet1!$B$1</c:f>
              <c:strCache>
                <c:ptCount val="1"/>
                <c:pt idx="0">
                  <c:v>Ծննդավայր</c:v>
                </c:pt>
              </c:strCache>
            </c:strRef>
          </c:tx>
          <c:dPt>
            <c:idx val="0"/>
            <c:bubble3D val="0"/>
            <c:spPr>
              <a:solidFill>
                <a:schemeClr val="accent1"/>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1-1736-4DD5-9FA6-D11BBB68D910}"/>
              </c:ext>
            </c:extLst>
          </c:dPt>
          <c:dPt>
            <c:idx val="1"/>
            <c:bubble3D val="0"/>
            <c:spPr>
              <a:solidFill>
                <a:schemeClr val="accent2"/>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1736-4DD5-9FA6-D11BBB68D910}"/>
              </c:ext>
            </c:extLst>
          </c:dPt>
          <c:dPt>
            <c:idx val="2"/>
            <c:bubble3D val="0"/>
            <c:spPr>
              <a:solidFill>
                <a:schemeClr val="accent3"/>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5-1736-4DD5-9FA6-D11BBB68D910}"/>
              </c:ext>
            </c:extLst>
          </c:dPt>
          <c:dPt>
            <c:idx val="3"/>
            <c:bubble3D val="0"/>
            <c:spPr>
              <a:solidFill>
                <a:schemeClr val="accent4"/>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7-1736-4DD5-9FA6-D11BBB68D910}"/>
              </c:ext>
            </c:extLst>
          </c:dPt>
          <c:dPt>
            <c:idx val="4"/>
            <c:bubble3D val="0"/>
            <c:spPr>
              <a:solidFill>
                <a:schemeClr val="accent5"/>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9-1736-4DD5-9FA6-D11BBB68D910}"/>
              </c:ext>
            </c:extLst>
          </c:dPt>
          <c:dPt>
            <c:idx val="5"/>
            <c:bubble3D val="0"/>
            <c:spPr>
              <a:solidFill>
                <a:schemeClr val="accent6"/>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B-1736-4DD5-9FA6-D11BBB68D910}"/>
              </c:ext>
            </c:extLst>
          </c:dPt>
          <c:dPt>
            <c:idx val="6"/>
            <c:bubble3D val="0"/>
            <c:spPr>
              <a:solidFill>
                <a:schemeClr val="accent1">
                  <a:lumMod val="60000"/>
                </a:schemeClr>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D-1736-4DD5-9FA6-D11BBB68D910}"/>
              </c:ext>
            </c:extLst>
          </c:dPt>
          <c:dPt>
            <c:idx val="7"/>
            <c:bubble3D val="0"/>
            <c:spPr>
              <a:solidFill>
                <a:schemeClr val="accent2">
                  <a:lumMod val="60000"/>
                </a:schemeClr>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F-1736-4DD5-9FA6-D11BBB68D910}"/>
              </c:ext>
            </c:extLst>
          </c:dPt>
          <c:dPt>
            <c:idx val="8"/>
            <c:bubble3D val="0"/>
            <c:spPr>
              <a:solidFill>
                <a:schemeClr val="accent3">
                  <a:lumMod val="60000"/>
                </a:schemeClr>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1-1736-4DD5-9FA6-D11BBB68D910}"/>
              </c:ext>
            </c:extLst>
          </c:dPt>
          <c:dPt>
            <c:idx val="9"/>
            <c:bubble3D val="0"/>
            <c:spPr>
              <a:solidFill>
                <a:schemeClr val="accent4">
                  <a:lumMod val="60000"/>
                </a:schemeClr>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3-1736-4DD5-9FA6-D11BBB68D910}"/>
              </c:ext>
            </c:extLst>
          </c:dPt>
          <c:dPt>
            <c:idx val="10"/>
            <c:bubble3D val="0"/>
            <c:spPr>
              <a:solidFill>
                <a:schemeClr val="accent5">
                  <a:lumMod val="60000"/>
                </a:schemeClr>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5-1736-4DD5-9FA6-D11BBB68D910}"/>
              </c:ext>
            </c:extLst>
          </c:dPt>
          <c:dPt>
            <c:idx val="11"/>
            <c:bubble3D val="0"/>
            <c:spPr>
              <a:solidFill>
                <a:schemeClr val="accent6">
                  <a:lumMod val="60000"/>
                </a:schemeClr>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8-1736-4DD5-9FA6-D11BBB68D910}"/>
              </c:ext>
            </c:extLst>
          </c:dPt>
          <c:dLbls>
            <c:dLbl>
              <c:idx val="0"/>
              <c:layout>
                <c:manualLayout>
                  <c:x val="3.9684684684684682E-2"/>
                  <c:y val="2.073178352705911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1736-4DD5-9FA6-D11BBB68D910}"/>
                </c:ext>
              </c:extLst>
            </c:dLbl>
            <c:dLbl>
              <c:idx val="1"/>
              <c:layout>
                <c:manualLayout>
                  <c:x val="6.8423423423423335E-2"/>
                  <c:y val="5.069678790151230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1736-4DD5-9FA6-D11BBB68D910}"/>
                </c:ext>
              </c:extLst>
            </c:dLbl>
            <c:dLbl>
              <c:idx val="2"/>
              <c:layout>
                <c:manualLayout>
                  <c:x val="1.1867063914308092E-2"/>
                  <c:y val="-5.549650043744532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1736-4DD5-9FA6-D11BBB68D910}"/>
                </c:ext>
              </c:extLst>
            </c:dLbl>
            <c:dLbl>
              <c:idx val="3"/>
              <c:layout>
                <c:manualLayout>
                  <c:x val="7.5162091225083272E-2"/>
                  <c:y val="-5.2765904261967256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1736-4DD5-9FA6-D11BBB68D910}"/>
                </c:ext>
              </c:extLst>
            </c:dLbl>
            <c:dLbl>
              <c:idx val="4"/>
              <c:layout>
                <c:manualLayout>
                  <c:x val="5.4582003263105625E-2"/>
                  <c:y val="-2.5734283214598176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1736-4DD5-9FA6-D11BBB68D910}"/>
                </c:ext>
              </c:extLst>
            </c:dLbl>
            <c:dLbl>
              <c:idx val="5"/>
              <c:layout>
                <c:manualLayout>
                  <c:x val="2.7027027027026945E-2"/>
                  <c:y val="-1.8116172978377702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1736-4DD5-9FA6-D11BBB68D910}"/>
                </c:ext>
              </c:extLst>
            </c:dLbl>
            <c:dLbl>
              <c:idx val="6"/>
              <c:layout>
                <c:manualLayout>
                  <c:x val="1.0117046180038307E-2"/>
                  <c:y val="1.377171603549556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D-1736-4DD5-9FA6-D11BBB68D910}"/>
                </c:ext>
              </c:extLst>
            </c:dLbl>
            <c:dLbl>
              <c:idx val="7"/>
              <c:layout>
                <c:manualLayout>
                  <c:x val="-1.1095623182237356E-2"/>
                  <c:y val="-9.6144231971005082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F-1736-4DD5-9FA6-D11BBB68D910}"/>
                </c:ext>
              </c:extLst>
            </c:dLbl>
            <c:dLbl>
              <c:idx val="8"/>
              <c:layout>
                <c:manualLayout>
                  <c:x val="-4.5686316237497381E-2"/>
                  <c:y val="-4.7294088238970132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1-1736-4DD5-9FA6-D11BBB68D910}"/>
                </c:ext>
              </c:extLst>
            </c:dLbl>
            <c:dLbl>
              <c:idx val="9"/>
              <c:layout>
                <c:manualLayout>
                  <c:x val="-5.3319145917571073E-2"/>
                  <c:y val="-4.3379890013748285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3-1736-4DD5-9FA6-D11BBB68D910}"/>
                </c:ext>
              </c:extLst>
            </c:dLbl>
            <c:dLbl>
              <c:idx val="10"/>
              <c:layout>
                <c:manualLayout>
                  <c:x val="-1.1192097609420444E-2"/>
                  <c:y val="2.1412635920509935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1736-4DD5-9FA6-D11BBB68D910}"/>
                </c:ext>
              </c:extLst>
            </c:dLbl>
            <c:dLbl>
              <c:idx val="11"/>
              <c:layout>
                <c:manualLayout>
                  <c:x val="-0.14827516492870824"/>
                  <c:y val="2.972806524184476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8-1736-4DD5-9FA6-D11BBB68D910}"/>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Sheet1!$A$2:$A$13</c:f>
              <c:strCache>
                <c:ptCount val="12"/>
                <c:pt idx="0">
                  <c:v>Շիրակ</c:v>
                </c:pt>
                <c:pt idx="1">
                  <c:v>Լոռի</c:v>
                </c:pt>
                <c:pt idx="2">
                  <c:v>Տավուշ</c:v>
                </c:pt>
                <c:pt idx="3">
                  <c:v>Արագած.</c:v>
                </c:pt>
                <c:pt idx="4">
                  <c:v>Կոտայք</c:v>
                </c:pt>
                <c:pt idx="5">
                  <c:v>Գեղարք.</c:v>
                </c:pt>
                <c:pt idx="6">
                  <c:v>Արմավիր</c:v>
                </c:pt>
                <c:pt idx="7">
                  <c:v>Արարատ</c:v>
                </c:pt>
                <c:pt idx="8">
                  <c:v>Վայոց ձոր</c:v>
                </c:pt>
                <c:pt idx="9">
                  <c:v>Սյունիք</c:v>
                </c:pt>
                <c:pt idx="10">
                  <c:v>Երևան</c:v>
                </c:pt>
                <c:pt idx="11">
                  <c:v>Արցախ</c:v>
                </c:pt>
              </c:strCache>
            </c:strRef>
          </c:cat>
          <c:val>
            <c:numRef>
              <c:f>Sheet1!$B$2:$B$13</c:f>
              <c:numCache>
                <c:formatCode>General</c:formatCode>
                <c:ptCount val="12"/>
                <c:pt idx="0">
                  <c:v>7</c:v>
                </c:pt>
                <c:pt idx="1">
                  <c:v>14</c:v>
                </c:pt>
                <c:pt idx="2">
                  <c:v>28</c:v>
                </c:pt>
                <c:pt idx="3">
                  <c:v>2</c:v>
                </c:pt>
                <c:pt idx="4">
                  <c:v>3</c:v>
                </c:pt>
                <c:pt idx="5">
                  <c:v>3</c:v>
                </c:pt>
                <c:pt idx="6">
                  <c:v>1</c:v>
                </c:pt>
                <c:pt idx="7">
                  <c:v>3</c:v>
                </c:pt>
                <c:pt idx="8">
                  <c:v>2</c:v>
                </c:pt>
                <c:pt idx="9">
                  <c:v>2</c:v>
                </c:pt>
                <c:pt idx="10">
                  <c:v>46</c:v>
                </c:pt>
                <c:pt idx="11">
                  <c:v>1</c:v>
                </c:pt>
              </c:numCache>
            </c:numRef>
          </c:val>
          <c:extLst>
            <c:ext xmlns:c16="http://schemas.microsoft.com/office/drawing/2014/chart" uri="{C3380CC4-5D6E-409C-BE32-E72D297353CC}">
              <c16:uniqueId val="{00000016-1736-4DD5-9FA6-D11BBB68D910}"/>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egendEntry>
        <c:idx val="0"/>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3"/>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4"/>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5"/>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6"/>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7"/>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8"/>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9"/>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10"/>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11"/>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ayout>
        <c:manualLayout>
          <c:xMode val="edge"/>
          <c:yMode val="edge"/>
          <c:x val="0.69401642609528491"/>
          <c:y val="0.37403742274151214"/>
          <c:w val="0.30323165201766356"/>
          <c:h val="0.62332605198543733"/>
        </c:manualLayout>
      </c:layout>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r>
              <a:rPr lang="hy-AM" sz="1400" b="1">
                <a:latin typeface="Sylfaen" panose="010A0502050306030303" pitchFamily="18" charset="0"/>
              </a:rPr>
              <a:t>Մասնակիցների սեռը</a:t>
            </a:r>
          </a:p>
        </c:rich>
      </c:tx>
      <c:layout>
        <c:manualLayout>
          <c:xMode val="edge"/>
          <c:yMode val="edge"/>
          <c:x val="0.34626675888486913"/>
          <c:y val="2.7777777777777776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Սեռ</c:v>
                </c:pt>
              </c:strCache>
            </c:strRef>
          </c:tx>
          <c:dPt>
            <c:idx val="0"/>
            <c:bubble3D val="0"/>
            <c:spPr>
              <a:solidFill>
                <a:schemeClr val="accent1"/>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4577-41E7-AB0A-D23212BABE5E}"/>
              </c:ext>
            </c:extLst>
          </c:dPt>
          <c:dPt>
            <c:idx val="1"/>
            <c:bubble3D val="0"/>
            <c:spPr>
              <a:solidFill>
                <a:schemeClr val="accent2"/>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2-4577-41E7-AB0A-D23212BABE5E}"/>
              </c:ext>
            </c:extLst>
          </c:dPt>
          <c:dLbls>
            <c:dLbl>
              <c:idx val="0"/>
              <c:layout>
                <c:manualLayout>
                  <c:x val="-0.12022522522522522"/>
                  <c:y val="-3.8792025996750405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577-41E7-AB0A-D23212BABE5E}"/>
                </c:ext>
              </c:extLst>
            </c:dLbl>
            <c:dLbl>
              <c:idx val="1"/>
              <c:layout>
                <c:manualLayout>
                  <c:x val="0.1022072072072072"/>
                  <c:y val="5.069678790151230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4577-41E7-AB0A-D23212BABE5E}"/>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Sheet1!$A$2:$A$3</c:f>
              <c:strCache>
                <c:ptCount val="2"/>
                <c:pt idx="0">
                  <c:v>Արական</c:v>
                </c:pt>
                <c:pt idx="1">
                  <c:v>Իգական</c:v>
                </c:pt>
              </c:strCache>
            </c:strRef>
          </c:cat>
          <c:val>
            <c:numRef>
              <c:f>Sheet1!$B$2:$B$3</c:f>
              <c:numCache>
                <c:formatCode>General</c:formatCode>
                <c:ptCount val="2"/>
                <c:pt idx="0">
                  <c:v>67</c:v>
                </c:pt>
                <c:pt idx="1">
                  <c:v>45</c:v>
                </c:pt>
              </c:numCache>
            </c:numRef>
          </c:val>
          <c:extLst>
            <c:ext xmlns:c16="http://schemas.microsoft.com/office/drawing/2014/chart" uri="{C3380CC4-5D6E-409C-BE32-E72D297353CC}">
              <c16:uniqueId val="{00000000-4577-41E7-AB0A-D23212BABE5E}"/>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egendEntry>
        <c:idx val="0"/>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65000"/>
                    <a:lumOff val="35000"/>
                  </a:schemeClr>
                </a:solidFill>
                <a:latin typeface="Sylfaen" panose="010A0502050306030303" pitchFamily="18" charset="0"/>
                <a:ea typeface="+mn-ea"/>
                <a:cs typeface="+mn-cs"/>
              </a:defRPr>
            </a:pPr>
            <a:endParaRPr lang="en-US"/>
          </a:p>
        </c:txPr>
      </c:legendEntry>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600" b="1" i="0" u="none" strike="noStrike" kern="1200" baseline="0">
                <a:solidFill>
                  <a:schemeClr val="dk1">
                    <a:lumMod val="75000"/>
                    <a:lumOff val="25000"/>
                  </a:schemeClr>
                </a:solidFill>
                <a:latin typeface="Sylfaen" panose="010A0502050306030303" pitchFamily="18" charset="0"/>
                <a:ea typeface="+mn-ea"/>
                <a:cs typeface="+mn-cs"/>
              </a:defRPr>
            </a:pPr>
            <a:r>
              <a:rPr lang="hy-AM" sz="1600">
                <a:latin typeface="Sylfaen" panose="010A0502050306030303" pitchFamily="18" charset="0"/>
              </a:rPr>
              <a:t>Շփում (ցածր և բարձր կոնտեքստ)</a:t>
            </a:r>
          </a:p>
        </c:rich>
      </c:tx>
      <c:layout>
        <c:manualLayout>
          <c:xMode val="edge"/>
          <c:yMode val="edge"/>
          <c:x val="0.23210743731979969"/>
          <c:y val="3.5714419096822381E-2"/>
        </c:manualLayout>
      </c:layout>
      <c:overlay val="0"/>
      <c:spPr>
        <a:noFill/>
        <a:ln>
          <a:noFill/>
        </a:ln>
        <a:effectLst/>
      </c:spPr>
      <c:txPr>
        <a:bodyPr rot="0" spcFirstLastPara="1" vertOverflow="ellipsis" vert="horz" wrap="square" anchor="ctr" anchorCtr="1"/>
        <a:lstStyle/>
        <a:p>
          <a:pPr algn="ctr">
            <a:defRPr sz="16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9455-4162-9B30-D77DD7D6835C}"/>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9455-4162-9B30-D77DD7D6835C}"/>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9455-4162-9B30-D77DD7D6835C}"/>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ա/ ազատ, անկաշկանդ, որպեսզի ամեն մեկն իր միտքն արտահայտի անկախ ամեն ինչից</c:v>
                </c:pt>
                <c:pt idx="1">
                  <c:v>բ/ զսպված՝ անտեղի խոսքեր ու անուղղակի վիրավորանքներ թույլ չտալու համար</c:v>
                </c:pt>
                <c:pt idx="2">
                  <c:v>գ/ կախված մարդկանցից և իրավիճակից՝ անկաշկանդ զրույց վարելու և անտեղի վիրավորանքներից խուսափելու համար</c:v>
                </c:pt>
              </c:strCache>
            </c:strRef>
          </c:cat>
          <c:val>
            <c:numRef>
              <c:f>Sheet1!$B$2:$B$4</c:f>
              <c:numCache>
                <c:formatCode>General</c:formatCode>
                <c:ptCount val="3"/>
                <c:pt idx="0">
                  <c:v>48</c:v>
                </c:pt>
                <c:pt idx="1">
                  <c:v>24</c:v>
                </c:pt>
                <c:pt idx="2">
                  <c:v>40</c:v>
                </c:pt>
              </c:numCache>
            </c:numRef>
          </c:val>
          <c:extLst>
            <c:ext xmlns:c16="http://schemas.microsoft.com/office/drawing/2014/chart" uri="{C3380CC4-5D6E-409C-BE32-E72D297353CC}">
              <c16:uniqueId val="{00000004-9455-4162-9B30-D77DD7D6835C}"/>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0"/>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65804785108499553"/>
          <c:y val="0.24622763063707945"/>
          <c:w val="0.33979745744451628"/>
          <c:h val="0.75377236936292058"/>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600" b="1" i="0" u="none" strike="noStrike" kern="1200" baseline="0">
                <a:solidFill>
                  <a:schemeClr val="dk1">
                    <a:lumMod val="75000"/>
                    <a:lumOff val="25000"/>
                  </a:schemeClr>
                </a:solidFill>
                <a:latin typeface="Sylfaen" panose="010A0502050306030303" pitchFamily="18" charset="0"/>
                <a:ea typeface="+mn-ea"/>
                <a:cs typeface="+mn-cs"/>
              </a:defRPr>
            </a:pPr>
            <a:r>
              <a:rPr lang="hy-AM" sz="1600">
                <a:latin typeface="Sylfaen" panose="010A0502050306030303" pitchFamily="18" charset="0"/>
              </a:rPr>
              <a:t>Շփում (ցածր և բարձր կոնտեքստ)</a:t>
            </a:r>
          </a:p>
        </c:rich>
      </c:tx>
      <c:layout>
        <c:manualLayout>
          <c:xMode val="edge"/>
          <c:yMode val="edge"/>
          <c:x val="0.23853143922620532"/>
          <c:y val="3.5714285714285712E-2"/>
        </c:manualLayout>
      </c:layout>
      <c:overlay val="0"/>
      <c:spPr>
        <a:noFill/>
        <a:ln>
          <a:noFill/>
        </a:ln>
        <a:effectLst/>
      </c:spPr>
      <c:txPr>
        <a:bodyPr rot="0" spcFirstLastPara="1" vertOverflow="ellipsis" vert="horz" wrap="square" anchor="ctr" anchorCtr="1"/>
        <a:lstStyle/>
        <a:p>
          <a:pPr algn="ctr">
            <a:defRPr sz="16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1BF5-43F9-9713-3254C729927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1BF5-43F9-9713-3254C729927E}"/>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1BF5-43F9-9713-3254C729927E}"/>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ա/ ազատ, անկաշկանդ, որպեսզի ամեն մեկն իր միտքն արտահայտի անկախ ամեն ինչից</c:v>
                </c:pt>
                <c:pt idx="1">
                  <c:v>բ/ զսպված՝ անտեղի խոսքեր ու անուղղակի վիրավորանքներ թույլ չտալու համար</c:v>
                </c:pt>
                <c:pt idx="2">
                  <c:v>գ/ կախված մարդկանցից և իրավիճակից՝ անկաշկանդ զրույց վարելու և անտեղի վիրավորանքներից խուսափելու համար</c:v>
                </c:pt>
              </c:strCache>
            </c:strRef>
          </c:cat>
          <c:val>
            <c:numRef>
              <c:f>Sheet1!$B$2:$B$4</c:f>
              <c:numCache>
                <c:formatCode>General</c:formatCode>
                <c:ptCount val="3"/>
                <c:pt idx="0">
                  <c:v>63</c:v>
                </c:pt>
                <c:pt idx="1">
                  <c:v>19</c:v>
                </c:pt>
                <c:pt idx="2">
                  <c:v>30</c:v>
                </c:pt>
              </c:numCache>
            </c:numRef>
          </c:val>
          <c:extLst>
            <c:ext xmlns:c16="http://schemas.microsoft.com/office/drawing/2014/chart" uri="{C3380CC4-5D6E-409C-BE32-E72D297353CC}">
              <c16:uniqueId val="{00000006-1BF5-43F9-9713-3254C729927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0"/>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65804783451842264"/>
          <c:y val="0.24622765904261967"/>
          <c:w val="0.33979745744451628"/>
          <c:h val="0.74988595175603046"/>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600" b="1" i="0" u="none" strike="noStrike" kern="1200" baseline="0">
                <a:solidFill>
                  <a:schemeClr val="dk1">
                    <a:lumMod val="75000"/>
                    <a:lumOff val="25000"/>
                  </a:schemeClr>
                </a:solidFill>
                <a:latin typeface="Sylfaen" panose="010A0502050306030303" pitchFamily="18" charset="0"/>
                <a:ea typeface="+mn-ea"/>
                <a:cs typeface="+mn-cs"/>
              </a:defRPr>
            </a:pPr>
            <a:r>
              <a:rPr lang="hy-AM" sz="1400" b="1" i="0" u="none" strike="noStrike" baseline="0">
                <a:effectLst/>
              </a:rPr>
              <a:t>Գնահատում (ուղիղ և անուղղակի քննադատություն)</a:t>
            </a:r>
            <a:endParaRPr lang="hy-AM" sz="1400">
              <a:latin typeface="Sylfaen" panose="010A0502050306030303" pitchFamily="18" charset="0"/>
            </a:endParaRPr>
          </a:p>
        </c:rich>
      </c:tx>
      <c:layout>
        <c:manualLayout>
          <c:xMode val="edge"/>
          <c:yMode val="edge"/>
          <c:x val="0.1588072418549491"/>
          <c:y val="3.5714285714285712E-2"/>
        </c:manualLayout>
      </c:layout>
      <c:overlay val="0"/>
      <c:spPr>
        <a:noFill/>
        <a:ln>
          <a:noFill/>
        </a:ln>
        <a:effectLst/>
      </c:spPr>
      <c:txPr>
        <a:bodyPr rot="0" spcFirstLastPara="1" vertOverflow="ellipsis" vert="horz" wrap="square" anchor="ctr" anchorCtr="1"/>
        <a:lstStyle/>
        <a:p>
          <a:pPr algn="ctr">
            <a:defRPr sz="16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25C7-4AE1-8D4A-F5F1119896FD}"/>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25C7-4AE1-8D4A-F5F1119896FD}"/>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25C7-4AE1-8D4A-F5F1119896FD}"/>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8-25C7-4AE1-8D4A-F5F1119896FD}"/>
              </c:ext>
            </c:extLst>
          </c:dPt>
          <c:dLbls>
            <c:dLbl>
              <c:idx val="3"/>
              <c:layout>
                <c:manualLayout>
                  <c:x val="7.9834477703861276E-3"/>
                  <c:y val="0.1516232345956755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8-25C7-4AE1-8D4A-F5F1119896FD}"/>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Sheet1!$A$2:$A$5</c:f>
              <c:strCache>
                <c:ptCount val="4"/>
                <c:pt idx="0">
                  <c:v>ա/ կասեմ նրան դեմառդեմ /նույնիսկ մասսայական/, որպեսզի հաջորդ անգամ նման ձևով չաշխատի</c:v>
                </c:pt>
                <c:pt idx="1">
                  <c:v>բ/ կառանձնանամ և կվարեմ նրա հետ մտերմիկ զրույց, որպեսզի բացատրեմ, թե ինչն է նրա աշխատաոճում սխալ</c:v>
                </c:pt>
                <c:pt idx="2">
                  <c:v>գ/ կներկայացնեմ ամբողջ թիմին նրա սխալ աշխատաոճը, որպեսզի մոտիվացվի և հաջորդ անգամ ավելի լավ աշխատի</c:v>
                </c:pt>
                <c:pt idx="3">
                  <c:v>դ/ Ոչինչ չեմ ասի և չեմ անի</c:v>
                </c:pt>
              </c:strCache>
            </c:strRef>
          </c:cat>
          <c:val>
            <c:numRef>
              <c:f>Sheet1!$B$2:$B$5</c:f>
              <c:numCache>
                <c:formatCode>General</c:formatCode>
                <c:ptCount val="4"/>
                <c:pt idx="0">
                  <c:v>23</c:v>
                </c:pt>
                <c:pt idx="1">
                  <c:v>77</c:v>
                </c:pt>
                <c:pt idx="2">
                  <c:v>10</c:v>
                </c:pt>
                <c:pt idx="3">
                  <c:v>2</c:v>
                </c:pt>
              </c:numCache>
            </c:numRef>
          </c:val>
          <c:extLst>
            <c:ext xmlns:c16="http://schemas.microsoft.com/office/drawing/2014/chart" uri="{C3380CC4-5D6E-409C-BE32-E72D297353CC}">
              <c16:uniqueId val="{00000006-25C7-4AE1-8D4A-F5F1119896FD}"/>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0"/>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61710838181426408"/>
          <c:y val="0.19464035745531807"/>
          <c:w val="0.38073691014867483"/>
          <c:h val="0.80535964254468195"/>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600" b="1" i="0" u="none" strike="noStrike" kern="1200" baseline="0">
                <a:solidFill>
                  <a:schemeClr val="dk1">
                    <a:lumMod val="75000"/>
                    <a:lumOff val="25000"/>
                  </a:schemeClr>
                </a:solidFill>
                <a:latin typeface="Sylfaen" panose="010A0502050306030303" pitchFamily="18" charset="0"/>
                <a:ea typeface="+mn-ea"/>
                <a:cs typeface="+mn-cs"/>
              </a:defRPr>
            </a:pPr>
            <a:r>
              <a:rPr lang="hy-AM" sz="1400" b="1" i="0" u="none" strike="noStrike" baseline="0">
                <a:effectLst/>
              </a:rPr>
              <a:t>Գնահատում (ուղիղ և անուղղակի քննադատություն)</a:t>
            </a:r>
            <a:endParaRPr lang="hy-AM" sz="1400">
              <a:latin typeface="Sylfaen" panose="010A0502050306030303" pitchFamily="18" charset="0"/>
            </a:endParaRPr>
          </a:p>
        </c:rich>
      </c:tx>
      <c:layout>
        <c:manualLayout>
          <c:xMode val="edge"/>
          <c:yMode val="edge"/>
          <c:x val="0.16527136596613204"/>
          <c:y val="3.968253968253968E-2"/>
        </c:manualLayout>
      </c:layout>
      <c:overlay val="0"/>
      <c:spPr>
        <a:noFill/>
        <a:ln>
          <a:noFill/>
        </a:ln>
        <a:effectLst/>
      </c:spPr>
      <c:txPr>
        <a:bodyPr rot="0" spcFirstLastPara="1" vertOverflow="ellipsis" vert="horz" wrap="square" anchor="ctr" anchorCtr="1"/>
        <a:lstStyle/>
        <a:p>
          <a:pPr algn="ctr">
            <a:defRPr sz="16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23F2-4DC7-BC99-BF1DAA8D0AFC}"/>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23F2-4DC7-BC99-BF1DAA8D0AFC}"/>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23F2-4DC7-BC99-BF1DAA8D0AFC}"/>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23F2-4DC7-BC99-BF1DAA8D0AFC}"/>
              </c:ext>
            </c:extLst>
          </c:dPt>
          <c:dLbls>
            <c:dLbl>
              <c:idx val="3"/>
              <c:layout>
                <c:manualLayout>
                  <c:x val="1.8756987955691098E-2"/>
                  <c:y val="0.14368672665916757"/>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23F2-4DC7-BC99-BF1DAA8D0AFC}"/>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Sheet1!$A$2:$A$5</c:f>
              <c:strCache>
                <c:ptCount val="4"/>
                <c:pt idx="0">
                  <c:v>ա/ կասեմ նրան դեմառդեմ /նույնիսկ մասսայական/, որպեսզի հաջորդ անգամ նման ձևով չաշխատի</c:v>
                </c:pt>
                <c:pt idx="1">
                  <c:v>բ/ կառանձնանամ և կվարեմ նրա հետ մտերմիկ զրույց, որպեսզի բացատրեմ, թե ինչն է նրա աշխատաոճում սխալ</c:v>
                </c:pt>
                <c:pt idx="2">
                  <c:v>գ/ կներկայացնեմ ամբողջ թիմին նրա սխալ աշխատաոճը, որպեսզի մոտիվացվի և հաջորդ անգամ ավելի լավ աշխատի</c:v>
                </c:pt>
                <c:pt idx="3">
                  <c:v>դ/ Ոչինչ չեմ ասի և չեմ անի</c:v>
                </c:pt>
              </c:strCache>
            </c:strRef>
          </c:cat>
          <c:val>
            <c:numRef>
              <c:f>Sheet1!$B$2:$B$5</c:f>
              <c:numCache>
                <c:formatCode>General</c:formatCode>
                <c:ptCount val="4"/>
                <c:pt idx="0">
                  <c:v>26</c:v>
                </c:pt>
                <c:pt idx="1">
                  <c:v>66</c:v>
                </c:pt>
                <c:pt idx="2">
                  <c:v>15</c:v>
                </c:pt>
                <c:pt idx="3">
                  <c:v>5</c:v>
                </c:pt>
              </c:numCache>
            </c:numRef>
          </c:val>
          <c:extLst>
            <c:ext xmlns:c16="http://schemas.microsoft.com/office/drawing/2014/chart" uri="{C3380CC4-5D6E-409C-BE32-E72D297353CC}">
              <c16:uniqueId val="{00000008-23F2-4DC7-BC99-BF1DAA8D0AFC}"/>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0"/>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61495367377720311"/>
          <c:y val="0.19464035745531807"/>
          <c:w val="0.38289161818573586"/>
          <c:h val="0.80535964254468195"/>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r>
              <a:rPr lang="hy-AM" sz="1400" b="1" i="0" u="none" strike="noStrike" baseline="0">
                <a:effectLst/>
              </a:rPr>
              <a:t>Համոզում (նախ՝ հիմունք և նախ՝ փորձ)</a:t>
            </a:r>
            <a:endParaRPr lang="hy-AM" sz="1400">
              <a:latin typeface="Sylfaen" panose="010A0502050306030303" pitchFamily="18" charset="0"/>
            </a:endParaRPr>
          </a:p>
        </c:rich>
      </c:tx>
      <c:layout>
        <c:manualLayout>
          <c:xMode val="edge"/>
          <c:yMode val="edge"/>
          <c:x val="0.22697978161209684"/>
          <c:y val="3.968253968253968E-2"/>
        </c:manualLayout>
      </c:layout>
      <c:overlay val="0"/>
      <c:spPr>
        <a:noFill/>
        <a:ln>
          <a:noFill/>
        </a:ln>
        <a:effectLst/>
      </c:spPr>
      <c:txPr>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manualLayout>
          <c:layoutTarget val="inner"/>
          <c:xMode val="edge"/>
          <c:yMode val="edge"/>
          <c:x val="0.1155534203519286"/>
          <c:y val="0.1723612673415823"/>
          <c:w val="0.40861418951379785"/>
          <c:h val="0.78398793900762409"/>
        </c:manualLayout>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A5C3-49CF-9BA5-69FAC8E7CDD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A5C3-49CF-9BA5-69FAC8E7CDDE}"/>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A5C3-49CF-9BA5-69FAC8E7CDDE}"/>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ա/ նախ՝ փորձը, քանի որ թիմը կձանձրանա տեսություններից, և առանց նախնական փորձի արդյունավետ աշխատանք չի ցուցաբերի</c:v>
                </c:pt>
                <c:pt idx="1">
                  <c:v>բ/ նախ՝ հիմունքը, քանի որ թիմը նախևառաջ պետք է տեղյակ լինի գործի մանրամասնություններից ու բնութագրերից, որպեսզի հետո կարողանա արդյունավետ աշխատանք ցուցաբերել</c:v>
                </c:pt>
                <c:pt idx="2">
                  <c:v>գ/ նախընտրում եմ երկու տարբերակները միասին՝ փոխեփոխ, քանի որ այդպես թիմը թե՛ տեղյակ կլինի մանրամասներից ու անհրաժեշտ տվյալներից, թե՛ գործը կկատարի ավելի արդյունավետ ու տեղեկացված</c:v>
                </c:pt>
              </c:strCache>
            </c:strRef>
          </c:cat>
          <c:val>
            <c:numRef>
              <c:f>Sheet1!$B$2:$B$4</c:f>
              <c:numCache>
                <c:formatCode>General</c:formatCode>
                <c:ptCount val="3"/>
                <c:pt idx="0">
                  <c:v>29</c:v>
                </c:pt>
                <c:pt idx="1">
                  <c:v>35</c:v>
                </c:pt>
                <c:pt idx="2">
                  <c:v>48</c:v>
                </c:pt>
              </c:numCache>
            </c:numRef>
          </c:val>
          <c:extLst>
            <c:ext xmlns:c16="http://schemas.microsoft.com/office/drawing/2014/chart" uri="{C3380CC4-5D6E-409C-BE32-E72D297353CC}">
              <c16:uniqueId val="{00000008-A5C3-49CF-9BA5-69FAC8E7CDD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0"/>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57401422107304456"/>
          <c:y val="0.1787673415823022"/>
          <c:w val="0.42383107088989441"/>
          <c:h val="0.81734626921634801"/>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r>
              <a:rPr lang="hy-AM" sz="1400" b="1" i="0" u="none" strike="noStrike" baseline="0">
                <a:effectLst/>
              </a:rPr>
              <a:t>Առաջնորդում (էգալիտար և հիերարխիկ)</a:t>
            </a:r>
            <a:endParaRPr lang="hy-AM" sz="1400">
              <a:latin typeface="Sylfaen" panose="010A0502050306030303" pitchFamily="18" charset="0"/>
            </a:endParaRPr>
          </a:p>
        </c:rich>
      </c:tx>
      <c:layout>
        <c:manualLayout>
          <c:xMode val="edge"/>
          <c:yMode val="edge"/>
          <c:x val="0.23827999865401439"/>
          <c:y val="3.148250380141597E-2"/>
        </c:manualLayout>
      </c:layout>
      <c:overlay val="0"/>
      <c:spPr>
        <a:noFill/>
        <a:ln>
          <a:noFill/>
        </a:ln>
        <a:effectLst/>
      </c:spPr>
      <c:txPr>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manualLayout>
          <c:layoutTarget val="inner"/>
          <c:xMode val="edge"/>
          <c:yMode val="edge"/>
          <c:x val="8.6041792852816476E-2"/>
          <c:y val="0.16988536027092555"/>
          <c:w val="0.41338666801265228"/>
          <c:h val="0.79321427072538442"/>
        </c:manualLayout>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807B-4444-99A8-F2643BBF1C48}"/>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807B-4444-99A8-F2643BBF1C48}"/>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807B-4444-99A8-F2643BBF1C48}"/>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ա/ հիերարխիկ, քանի որ գործնական միջավայրում պետք է լինի սուբորդինացիա․ եթե ինձ չեն ընկալում որպես ղեկավար, ապա գործն անիմաստ կլինի, սիրում եմ «պաշտոնականությունը»</c:v>
                </c:pt>
                <c:pt idx="1">
                  <c:v>բ/ էգալիտար, քանի որ սիրում եմ ընկերական մթնոլորտը, չեմ պատկերացնում ինձ անդադար կոստյումով իմ աշխատասենյակում նստելիս ու սուրճ խմելիս, սիրում եմ, որ գործը բաշխվում է, իսկ ես դա ղեկավարում և կոորդինացնում եմ</c:v>
                </c:pt>
                <c:pt idx="2">
                  <c:v>գ/ նախընտրում եմ երկու տարբերակները միասին, քանի որ գործնական միջավայրում պետք է անպայմանորեն լինի հիերարխիան, բայց և այն պետք է դրսևորվի էգալիտար ոճով, այսինքն՝ պետք եղած դեպքում ղեկավարը պետք է դառնա թիմի հավասար անդամ</c:v>
                </c:pt>
              </c:strCache>
            </c:strRef>
          </c:cat>
          <c:val>
            <c:numRef>
              <c:f>Sheet1!$B$2:$B$4</c:f>
              <c:numCache>
                <c:formatCode>General</c:formatCode>
                <c:ptCount val="3"/>
                <c:pt idx="0">
                  <c:v>31</c:v>
                </c:pt>
                <c:pt idx="1">
                  <c:v>37</c:v>
                </c:pt>
                <c:pt idx="2">
                  <c:v>44</c:v>
                </c:pt>
              </c:numCache>
            </c:numRef>
          </c:val>
          <c:extLst>
            <c:ext xmlns:c16="http://schemas.microsoft.com/office/drawing/2014/chart" uri="{C3380CC4-5D6E-409C-BE32-E72D297353CC}">
              <c16:uniqueId val="{00000006-807B-4444-99A8-F2643BBF1C48}"/>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0"/>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53768944747291203"/>
          <c:y val="0.14186690685804496"/>
          <c:w val="0.46015579783296318"/>
          <c:h val="0.85424677081416467"/>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r>
              <a:rPr lang="hy-AM" sz="1400" b="1" i="0" u="none" strike="noStrike" baseline="0">
                <a:effectLst/>
              </a:rPr>
              <a:t>Առաջնորդում (էգալիտար և հիերարխիկ)</a:t>
            </a:r>
            <a:endParaRPr lang="hy-AM" sz="1400">
              <a:latin typeface="Sylfaen" panose="010A0502050306030303" pitchFamily="18" charset="0"/>
            </a:endParaRPr>
          </a:p>
        </c:rich>
      </c:tx>
      <c:layout>
        <c:manualLayout>
          <c:xMode val="edge"/>
          <c:yMode val="edge"/>
          <c:x val="0.23827999865401439"/>
          <c:y val="2.7382462801005963E-2"/>
        </c:manualLayout>
      </c:layout>
      <c:overlay val="0"/>
      <c:spPr>
        <a:noFill/>
        <a:ln>
          <a:noFill/>
        </a:ln>
        <a:effectLst/>
      </c:spPr>
      <c:txPr>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manualLayout>
          <c:layoutTarget val="inner"/>
          <c:xMode val="edge"/>
          <c:yMode val="edge"/>
          <c:x val="6.8947775758799387E-2"/>
          <c:y val="0.17398540127133555"/>
          <c:w val="0.40697641160239578"/>
          <c:h val="0.78091414772415424"/>
        </c:manualLayout>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486-4074-97B0-021A98DAAB55}"/>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7486-4074-97B0-021A98DAAB55}"/>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7486-4074-97B0-021A98DAAB55}"/>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ա/ հիերարխիկ, քանի որ գործնական միջավայրում պետք է լինի սուբորդինացիա․ եթե ինձ չեն ընկալում որպես ղեկավար, ապա գործն անիմաստ կլինի, սիրում եմ «պաշտոնականությունը»</c:v>
                </c:pt>
                <c:pt idx="1">
                  <c:v>բ/ էգալիտար, քանի որ սիրում եմ ընկերական մթնոլորտը, չեմ պատկերացնում ինձ անդադար կոստյումով իմ աշխատասենյակում նստելիս ու սուրճ խմելիս, սիրում եմ, որ գործը բաշխվում է, իսկ ես դա ղեկավարում և կոորդինացնում եմ</c:v>
                </c:pt>
                <c:pt idx="2">
                  <c:v>գ/ նախընտրում եմ երկու տարբերակները միասին, քանի որ գործնական միջավայրում պետք է անպայմանորեն լինի հիերարխիան, բայց և այն պետք է դրսևորվի էգալիտար ոճով, այսինքն՝ պետք եղած դեպքում ղեկավարը պետք է դառնա թիմի հավասար անդամ</c:v>
                </c:pt>
              </c:strCache>
            </c:strRef>
          </c:cat>
          <c:val>
            <c:numRef>
              <c:f>Sheet1!$B$2:$B$4</c:f>
              <c:numCache>
                <c:formatCode>General</c:formatCode>
                <c:ptCount val="3"/>
                <c:pt idx="0">
                  <c:v>46</c:v>
                </c:pt>
                <c:pt idx="1">
                  <c:v>21</c:v>
                </c:pt>
                <c:pt idx="2">
                  <c:v>45</c:v>
                </c:pt>
              </c:numCache>
            </c:numRef>
          </c:val>
          <c:extLst>
            <c:ext xmlns:c16="http://schemas.microsoft.com/office/drawing/2014/chart" uri="{C3380CC4-5D6E-409C-BE32-E72D297353CC}">
              <c16:uniqueId val="{00000006-7486-4074-97B0-021A98DAAB55}"/>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0"/>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507774917558382"/>
          <c:y val="0.17056719386091498"/>
          <c:w val="0.49222508244161789"/>
          <c:h val="0.8294328061390849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r>
              <a:rPr lang="hy-AM" sz="1400" b="1" i="0" u="none" strike="noStrike" baseline="0">
                <a:effectLst/>
              </a:rPr>
              <a:t>Որոշում (հորիզոնական և ուղղահայաց)</a:t>
            </a:r>
            <a:endParaRPr lang="hy-AM" sz="1400">
              <a:latin typeface="Sylfaen" panose="010A0502050306030303" pitchFamily="18" charset="0"/>
            </a:endParaRPr>
          </a:p>
        </c:rich>
      </c:tx>
      <c:layout>
        <c:manualLayout>
          <c:xMode val="edge"/>
          <c:yMode val="edge"/>
          <c:x val="0.23827999865401439"/>
          <c:y val="2.7382462801005963E-2"/>
        </c:manualLayout>
      </c:layout>
      <c:overlay val="0"/>
      <c:spPr>
        <a:noFill/>
        <a:ln>
          <a:noFill/>
        </a:ln>
        <a:effectLst/>
      </c:spPr>
      <c:txPr>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9240-40B0-B54F-C57744CD4925}"/>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9240-40B0-B54F-C57744CD4925}"/>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9240-40B0-B54F-C57744CD4925}"/>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ա/ Ըստ աստիճանակարգության. ցանկանում եմ, որպեսզի նամակիս ծանոթանան ընկերության ղեկավարության բոլոր օղակները</c:v>
                </c:pt>
                <c:pt idx="1">
                  <c:v>բ/ Ըստ հավասարության. ցանկանում եմ, որպեսզի նամակիս ծանոթանան բոլորը միաժամանակ և արտահայտեն իրենց կարծիքը՝ կլոր սեղան-քննարկման ընթացքում</c:v>
                </c:pt>
                <c:pt idx="2">
                  <c:v>գ/ Նախընտրում եմ գործել այնպես, ինչպես այդ պահին կգտնեմ ճիշտ կամ ինչպես որ ինձ կուղղորդեն կամ խորհուրդ կտան</c:v>
                </c:pt>
              </c:strCache>
            </c:strRef>
          </c:cat>
          <c:val>
            <c:numRef>
              <c:f>Sheet1!$B$2:$B$4</c:f>
              <c:numCache>
                <c:formatCode>General</c:formatCode>
                <c:ptCount val="3"/>
                <c:pt idx="0">
                  <c:v>35</c:v>
                </c:pt>
                <c:pt idx="1">
                  <c:v>48</c:v>
                </c:pt>
                <c:pt idx="2">
                  <c:v>29</c:v>
                </c:pt>
              </c:numCache>
            </c:numRef>
          </c:val>
          <c:extLst>
            <c:ext xmlns:c16="http://schemas.microsoft.com/office/drawing/2014/chart" uri="{C3380CC4-5D6E-409C-BE32-E72D297353CC}">
              <c16:uniqueId val="{00000006-9240-40B0-B54F-C57744CD4925}"/>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0"/>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56760397738744195"/>
          <c:y val="0.154167029859275"/>
          <c:w val="0.43024126791843326"/>
          <c:h val="0.8419466478129348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200" b="1" i="0" u="none" strike="noStrike" kern="1200" baseline="0">
                <a:solidFill>
                  <a:schemeClr val="dk1">
                    <a:lumMod val="75000"/>
                    <a:lumOff val="25000"/>
                  </a:schemeClr>
                </a:solidFill>
                <a:latin typeface="Sylfaen" panose="010A0502050306030303" pitchFamily="18" charset="0"/>
                <a:ea typeface="+mn-ea"/>
                <a:cs typeface="+mn-cs"/>
              </a:defRPr>
            </a:pPr>
            <a:r>
              <a:rPr lang="hy-AM" sz="1200" b="1" i="0" u="none" strike="noStrike" baseline="0">
                <a:effectLst/>
              </a:rPr>
              <a:t>Որոշում (հորիզոնական և ուղղահայաց)</a:t>
            </a:r>
            <a:endParaRPr lang="hy-AM" sz="1200">
              <a:latin typeface="Sylfaen" panose="010A0502050306030303" pitchFamily="18" charset="0"/>
            </a:endParaRPr>
          </a:p>
        </c:rich>
      </c:tx>
      <c:layout>
        <c:manualLayout>
          <c:xMode val="edge"/>
          <c:yMode val="edge"/>
          <c:x val="0.25537401574803148"/>
          <c:y val="2.7382462801005959E-2"/>
        </c:manualLayout>
      </c:layout>
      <c:overlay val="0"/>
      <c:spPr>
        <a:noFill/>
        <a:ln>
          <a:noFill/>
        </a:ln>
        <a:effectLst/>
      </c:spPr>
      <c:txPr>
        <a:bodyPr rot="0" spcFirstLastPara="1" vertOverflow="ellipsis" vert="horz" wrap="square" anchor="ctr" anchorCtr="1"/>
        <a:lstStyle/>
        <a:p>
          <a:pPr algn="ctr">
            <a:defRPr sz="12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E06C-4962-AA1E-EC754148AE38}"/>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E06C-4962-AA1E-EC754148AE38}"/>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Sheet1!$A$2:$A$3</c:f>
              <c:strCache>
                <c:ptCount val="2"/>
                <c:pt idx="0">
                  <c:v>ա/ Ըստ աստիճանակարգության. քանի որ ես ընկերության տնօրենն եմ, անպայման մինչև ինձ հասնելը նամակը պետք է շրջանառվի, այնուհետև՝ հատուկ կարգով փոխանցվի ինձ</c:v>
                </c:pt>
                <c:pt idx="1">
                  <c:v>բ/ Ըստ հավասարության. եթե ես եմ տնօրենը, դա չի նշանակում, որ ես բոլորից վեր եմ, նրանց հավասար չեմ, նախընտրում եմ հրավիրել դեմառդեմ հանդիպում հեղինակի հետ և քննարկել կետերը</c:v>
                </c:pt>
              </c:strCache>
            </c:strRef>
          </c:cat>
          <c:val>
            <c:numRef>
              <c:f>Sheet1!$B$2:$B$3</c:f>
              <c:numCache>
                <c:formatCode>General</c:formatCode>
                <c:ptCount val="2"/>
                <c:pt idx="0">
                  <c:v>34</c:v>
                </c:pt>
                <c:pt idx="1">
                  <c:v>78</c:v>
                </c:pt>
              </c:numCache>
            </c:numRef>
          </c:val>
          <c:extLst>
            <c:ext xmlns:c16="http://schemas.microsoft.com/office/drawing/2014/chart" uri="{C3380CC4-5D6E-409C-BE32-E72D297353CC}">
              <c16:uniqueId val="{00000006-E06C-4962-AA1E-EC754148AE38}"/>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0"/>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56760397738744195"/>
          <c:y val="0.39606944888346524"/>
          <c:w val="0.43024126791843326"/>
          <c:h val="0.60004422878874453"/>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200" b="1" i="0" u="none" strike="noStrike" kern="1200" baseline="0">
                <a:solidFill>
                  <a:schemeClr val="dk1">
                    <a:lumMod val="75000"/>
                    <a:lumOff val="25000"/>
                  </a:schemeClr>
                </a:solidFill>
                <a:latin typeface="Sylfaen" panose="010A0502050306030303" pitchFamily="18" charset="0"/>
                <a:ea typeface="+mn-ea"/>
                <a:cs typeface="+mn-cs"/>
              </a:defRPr>
            </a:pPr>
            <a:r>
              <a:rPr lang="hy-AM" sz="1200" b="1" i="0" u="none" strike="noStrike" baseline="0">
                <a:effectLst/>
              </a:rPr>
              <a:t>Վստահում (ըստ գործի, ըստ հարաբերության)</a:t>
            </a:r>
            <a:endParaRPr lang="hy-AM" sz="1200">
              <a:latin typeface="Sylfaen" panose="010A0502050306030303" pitchFamily="18" charset="0"/>
            </a:endParaRPr>
          </a:p>
        </c:rich>
      </c:tx>
      <c:layout>
        <c:manualLayout>
          <c:xMode val="edge"/>
          <c:yMode val="edge"/>
          <c:x val="0.24255350292751868"/>
          <c:y val="2.7382462801005963E-2"/>
        </c:manualLayout>
      </c:layout>
      <c:overlay val="0"/>
      <c:spPr>
        <a:noFill/>
        <a:ln>
          <a:noFill/>
        </a:ln>
        <a:effectLst/>
      </c:spPr>
      <c:txPr>
        <a:bodyPr rot="0" spcFirstLastPara="1" vertOverflow="ellipsis" vert="horz" wrap="square" anchor="ctr" anchorCtr="1"/>
        <a:lstStyle/>
        <a:p>
          <a:pPr algn="ctr">
            <a:defRPr sz="12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manualLayout>
          <c:layoutTarget val="inner"/>
          <c:xMode val="edge"/>
          <c:yMode val="edge"/>
          <c:x val="0.10454051416649841"/>
          <c:y val="0.17138171381713813"/>
          <c:w val="0.40619658119658114"/>
          <c:h val="0.77941779417794166"/>
        </c:manualLayout>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9559-4130-8581-11214B940F3F}"/>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9559-4130-8581-11214B940F3F}"/>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Sheet1!$A$2:$A$3</c:f>
              <c:strCache>
                <c:ptCount val="2"/>
                <c:pt idx="0">
                  <c:v>ա/ Ըստ գործի. ձեռք բերել վստահություն՝ կենտրոնանալով միայն գործնականի վրա</c:v>
                </c:pt>
                <c:pt idx="1">
                  <c:v>բ/ Ըստ հարաբերության. ձեռք բերել վստահություն՝ փոխկապելով անձնական և գործնական հարաբերությունները</c:v>
                </c:pt>
              </c:strCache>
            </c:strRef>
          </c:cat>
          <c:val>
            <c:numRef>
              <c:f>Sheet1!$B$2:$B$3</c:f>
              <c:numCache>
                <c:formatCode>General</c:formatCode>
                <c:ptCount val="2"/>
                <c:pt idx="0">
                  <c:v>56</c:v>
                </c:pt>
                <c:pt idx="1">
                  <c:v>56</c:v>
                </c:pt>
              </c:numCache>
            </c:numRef>
          </c:val>
          <c:extLst>
            <c:ext xmlns:c16="http://schemas.microsoft.com/office/drawing/2014/chart" uri="{C3380CC4-5D6E-409C-BE32-E72D297353CC}">
              <c16:uniqueId val="{00000006-9559-4130-8581-11214B940F3F}"/>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0"/>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58469799448145909"/>
          <c:y val="0.52727076089658531"/>
          <c:w val="0.41314725082441617"/>
          <c:h val="0.4688429167756244"/>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r>
              <a:rPr lang="hy-AM" sz="1400" b="1" i="0" baseline="0">
                <a:effectLst/>
              </a:rPr>
              <a:t>Վստահում (ըստ գործի, ըստ հարաբերության)</a:t>
            </a:r>
          </a:p>
        </c:rich>
      </c:tx>
      <c:layout>
        <c:manualLayout>
          <c:xMode val="edge"/>
          <c:yMode val="edge"/>
          <c:x val="0.20274247824285122"/>
          <c:y val="4.5597292141760969E-2"/>
        </c:manualLayout>
      </c:layout>
      <c:overlay val="0"/>
      <c:spPr>
        <a:noFill/>
        <a:ln>
          <a:noFill/>
        </a:ln>
        <a:effectLst/>
      </c:spPr>
      <c:txPr>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manualLayout>
          <c:layoutTarget val="inner"/>
          <c:xMode val="edge"/>
          <c:yMode val="edge"/>
          <c:x val="5.1741368867353123E-2"/>
          <c:y val="0.14268142681426813"/>
          <c:w val="0.42115384615384616"/>
          <c:h val="0.80811808118081185"/>
        </c:manualLayout>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83F6-49D5-A4DF-6FB2859C6058}"/>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83F6-49D5-A4DF-6FB2859C6058}"/>
              </c:ext>
            </c:extLst>
          </c:dPt>
          <c:dPt>
            <c:idx val="2"/>
            <c:bubble3D val="0"/>
            <c:spPr>
              <a:solidFill>
                <a:schemeClr val="accent3"/>
              </a:solidFill>
              <a:ln>
                <a:noFill/>
              </a:ln>
              <a:effectLst>
                <a:softEdge rad="0"/>
              </a:effectLst>
            </c:spPr>
            <c:extLst>
              <c:ext xmlns:c16="http://schemas.microsoft.com/office/drawing/2014/chart" uri="{C3380CC4-5D6E-409C-BE32-E72D297353CC}">
                <c16:uniqueId val="{00000005-83F6-49D5-A4DF-6FB2859C6058}"/>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ա/ Միայն աշխատանքով, անպայման չի, որ իմ անձնական կյանքի մասին բոլորն իմանան, վստահություն է առաջանում մարդու նկատմամբ, եթե նա պատասխանատու է ու կարգապահ</c:v>
                </c:pt>
                <c:pt idx="1">
                  <c:v>բ/ Սիրում եմ շփվել մարդկանց հետ, և եթե նա դեմ չլինի, քանի որ մենք գործընկերներ ենք, կարելի է ժամանակ առ ժամանակ հանդիպել ոչ ֆորմալ միջավայրում, օրինակ՝ ռեստորանում, սրճարանում, դա կամրապնդի մեր հարաբերությունները և դրանք կդարձնի ավելի վստահելի</c:v>
                </c:pt>
                <c:pt idx="2">
                  <c:v>գ/ Կփորձեմ համատեղել, քանի որ վերջ ի վերջո բացի գործնականից մենք հաստատելու ենք նաև անձնական հարաբերություններ</c:v>
                </c:pt>
              </c:strCache>
            </c:strRef>
          </c:cat>
          <c:val>
            <c:numRef>
              <c:f>Sheet1!$B$2:$B$4</c:f>
              <c:numCache>
                <c:formatCode>General</c:formatCode>
                <c:ptCount val="3"/>
                <c:pt idx="0">
                  <c:v>39</c:v>
                </c:pt>
                <c:pt idx="1">
                  <c:v>37</c:v>
                </c:pt>
                <c:pt idx="2">
                  <c:v>36</c:v>
                </c:pt>
              </c:numCache>
            </c:numRef>
          </c:val>
          <c:extLst>
            <c:ext xmlns:c16="http://schemas.microsoft.com/office/drawing/2014/chart" uri="{C3380CC4-5D6E-409C-BE32-E72D297353CC}">
              <c16:uniqueId val="{00000006-83F6-49D5-A4DF-6FB2859C6058}"/>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tr"/>
      <c:legendEntry>
        <c:idx val="0"/>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50408006630750102"/>
          <c:y val="0.15269624083874761"/>
          <c:w val="0.49591993369249898"/>
          <c:h val="0.84730375916125233"/>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r>
              <a:rPr lang="hy-AM" sz="1400" b="1" i="0" baseline="0">
                <a:effectLst/>
              </a:rPr>
              <a:t>Անհամաձայնում (բախումային, ոչ բախումային)</a:t>
            </a:r>
          </a:p>
        </c:rich>
      </c:tx>
      <c:layout>
        <c:manualLayout>
          <c:xMode val="edge"/>
          <c:yMode val="edge"/>
          <c:x val="0.19146039437378021"/>
          <c:y val="5.6526378462259608E-2"/>
        </c:manualLayout>
      </c:layout>
      <c:overlay val="0"/>
      <c:spPr>
        <a:noFill/>
        <a:ln>
          <a:noFill/>
        </a:ln>
        <a:effectLst/>
      </c:spPr>
      <c:txPr>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manualLayout>
          <c:layoutTarget val="inner"/>
          <c:xMode val="edge"/>
          <c:yMode val="edge"/>
          <c:x val="8.1655898781883035E-2"/>
          <c:y val="0.1935659872798762"/>
          <c:w val="0.42115384615384616"/>
          <c:h val="0.80811808118081185"/>
        </c:manualLayout>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DB68-4D02-BDED-E8303795B6D3}"/>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DB68-4D02-BDED-E8303795B6D3}"/>
              </c:ext>
            </c:extLst>
          </c:dPt>
          <c:dPt>
            <c:idx val="2"/>
            <c:bubble3D val="0"/>
            <c:spPr>
              <a:solidFill>
                <a:schemeClr val="accent3"/>
              </a:solidFill>
              <a:ln>
                <a:noFill/>
              </a:ln>
              <a:effectLst>
                <a:softEdge rad="0"/>
              </a:effectLst>
            </c:spPr>
            <c:extLst>
              <c:ext xmlns:c16="http://schemas.microsoft.com/office/drawing/2014/chart" uri="{C3380CC4-5D6E-409C-BE32-E72D297353CC}">
                <c16:uniqueId val="{00000005-DB68-4D02-BDED-E8303795B6D3}"/>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ա/ Քանի որ նա անհարգալից է վերաբերվել թե՛ իմ, թե՛ աշխատանքիս նկատմամբ, հետևաբար պետք է ընդդիմանամ և ապացուցեմ հակառակը</c:v>
                </c:pt>
                <c:pt idx="1">
                  <c:v>բ/ Կփորձեմ վեճի չվերածել, այլ պարզապես կխնդրեմ ընդմիջման ժամանակ ավելի մանրամասն քննարկել</c:v>
                </c:pt>
                <c:pt idx="2">
                  <c:v>գ/ Կփորձեմ պատասխանել այնպես, որպեսզի և՛ կարողանամ ընդդիմանալ նրան՝ պաշտպանելով սեփական շահերը, և՛ բախման չվերածել</c:v>
                </c:pt>
              </c:strCache>
            </c:strRef>
          </c:cat>
          <c:val>
            <c:numRef>
              <c:f>Sheet1!$B$2:$B$4</c:f>
              <c:numCache>
                <c:formatCode>General</c:formatCode>
                <c:ptCount val="3"/>
                <c:pt idx="0">
                  <c:v>37</c:v>
                </c:pt>
                <c:pt idx="1">
                  <c:v>35</c:v>
                </c:pt>
                <c:pt idx="2">
                  <c:v>40</c:v>
                </c:pt>
              </c:numCache>
            </c:numRef>
          </c:val>
          <c:extLst>
            <c:ext xmlns:c16="http://schemas.microsoft.com/office/drawing/2014/chart" uri="{C3380CC4-5D6E-409C-BE32-E72D297353CC}">
              <c16:uniqueId val="{00000006-DB68-4D02-BDED-E8303795B6D3}"/>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tr"/>
      <c:legendEntry>
        <c:idx val="0"/>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54690961706709751"/>
          <c:y val="0.25263901080584567"/>
          <c:w val="0.4530903829329026"/>
          <c:h val="0.74736069804918315"/>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r>
              <a:rPr lang="hy-AM" sz="1400" b="1" i="0" baseline="0">
                <a:effectLst/>
              </a:rPr>
              <a:t>Անհամաձայնում (բախումային, ոչ բախումային)</a:t>
            </a:r>
          </a:p>
        </c:rich>
      </c:tx>
      <c:layout>
        <c:manualLayout>
          <c:xMode val="edge"/>
          <c:yMode val="edge"/>
          <c:x val="0.19146039437378021"/>
          <c:y val="5.6526378462259608E-2"/>
        </c:manualLayout>
      </c:layout>
      <c:overlay val="0"/>
      <c:spPr>
        <a:noFill/>
        <a:ln>
          <a:noFill/>
        </a:ln>
        <a:effectLst/>
      </c:spPr>
      <c:txPr>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manualLayout>
          <c:layoutTarget val="inner"/>
          <c:xMode val="edge"/>
          <c:yMode val="edge"/>
          <c:x val="8.1655898781883035E-2"/>
          <c:y val="0.1935659872798762"/>
          <c:w val="0.42115384615384616"/>
          <c:h val="0.80811808118081185"/>
        </c:manualLayout>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C3EA-4474-B1B5-11E07CF07985}"/>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C3EA-4474-B1B5-11E07CF07985}"/>
              </c:ext>
            </c:extLst>
          </c:dPt>
          <c:dPt>
            <c:idx val="2"/>
            <c:bubble3D val="0"/>
            <c:spPr>
              <a:solidFill>
                <a:schemeClr val="accent3"/>
              </a:solidFill>
              <a:ln>
                <a:noFill/>
              </a:ln>
              <a:effectLst>
                <a:softEdge rad="0"/>
              </a:effectLst>
            </c:spPr>
            <c:extLst>
              <c:ext xmlns:c16="http://schemas.microsoft.com/office/drawing/2014/chart" uri="{C3380CC4-5D6E-409C-BE32-E72D297353CC}">
                <c16:uniqueId val="{00000005-C3EA-4474-B1B5-11E07CF07985}"/>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ա/ Կընդհատեմ նրան և ամբողջ լսարանի առջև կբացատրեմ, որ նրա ծրագիրն անիմաստ է, բովանդակության հետ կան բազմաթիվ խնդիրներ</c:v>
                </c:pt>
                <c:pt idx="1">
                  <c:v>բ/ Կսպասեմ մինչև ընդմիջում և դրա ժամանակ կհայտնեմ իմ տեսակետն այդ խնդրի շուրջ, կփորձեմ ստեղծել փոխհասկացվածության մթնոլորտ</c:v>
                </c:pt>
                <c:pt idx="2">
                  <c:v>գ/ Ամբողջ լսարանի առջև հարգալից կերպով կբացատրեմ, թե ինչումն է սխալը և կփորձեմ այդ առթիվ խորհուրդներ տալ</c:v>
                </c:pt>
              </c:strCache>
            </c:strRef>
          </c:cat>
          <c:val>
            <c:numRef>
              <c:f>Sheet1!$B$2:$B$4</c:f>
              <c:numCache>
                <c:formatCode>General</c:formatCode>
                <c:ptCount val="3"/>
                <c:pt idx="0">
                  <c:v>30</c:v>
                </c:pt>
                <c:pt idx="1">
                  <c:v>45</c:v>
                </c:pt>
                <c:pt idx="2">
                  <c:v>37</c:v>
                </c:pt>
              </c:numCache>
            </c:numRef>
          </c:val>
          <c:extLst>
            <c:ext xmlns:c16="http://schemas.microsoft.com/office/drawing/2014/chart" uri="{C3380CC4-5D6E-409C-BE32-E72D297353CC}">
              <c16:uniqueId val="{00000006-C3EA-4474-B1B5-11E07CF07985}"/>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tr"/>
      <c:legendEntry>
        <c:idx val="0"/>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54690961706709751"/>
          <c:y val="0.25263901080584567"/>
          <c:w val="0.4530903829329026"/>
          <c:h val="0.74736069804918315"/>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r>
              <a:rPr lang="hy-AM" sz="1400" b="1" i="0" baseline="0">
                <a:effectLst/>
              </a:rPr>
              <a:t>Պլանավորում (ֆիքսված և ոչ ֆիքսված)</a:t>
            </a:r>
          </a:p>
        </c:rich>
      </c:tx>
      <c:layout>
        <c:manualLayout>
          <c:xMode val="edge"/>
          <c:yMode val="edge"/>
          <c:x val="0.24060569351907934"/>
          <c:y val="5.6526378462259608E-2"/>
        </c:manualLayout>
      </c:layout>
      <c:overlay val="0"/>
      <c:spPr>
        <a:noFill/>
        <a:ln>
          <a:noFill/>
        </a:ln>
        <a:effectLst/>
      </c:spPr>
      <c:txPr>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manualLayout>
          <c:layoutTarget val="inner"/>
          <c:xMode val="edge"/>
          <c:yMode val="edge"/>
          <c:x val="8.1655898781883035E-2"/>
          <c:y val="0.1935659872798762"/>
          <c:w val="0.42115384615384616"/>
          <c:h val="0.80811808118081185"/>
        </c:manualLayout>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9504-4A47-83A9-FBA8549F3253}"/>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9504-4A47-83A9-FBA8549F3253}"/>
              </c:ext>
            </c:extLst>
          </c:dPt>
          <c:dPt>
            <c:idx val="2"/>
            <c:bubble3D val="0"/>
            <c:spPr>
              <a:solidFill>
                <a:schemeClr val="accent3"/>
              </a:solidFill>
              <a:ln>
                <a:noFill/>
              </a:ln>
              <a:effectLst>
                <a:softEdge rad="0"/>
              </a:effectLst>
            </c:spPr>
            <c:extLst>
              <c:ext xmlns:c16="http://schemas.microsoft.com/office/drawing/2014/chart" uri="{C3380CC4-5D6E-409C-BE32-E72D297353CC}">
                <c16:uniqueId val="{00000005-9504-4A47-83A9-FBA8549F3253}"/>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ա/ Ճկուն. սիրում եմ, որ «ոտքի վրա» գաղափարներ են ծնվում ու նորանոր հանդիպումներ մշակվում, ֆիքսվածը ձանձրալի է ու շատ պաշտոնական</c:v>
                </c:pt>
                <c:pt idx="1">
                  <c:v>բ/ Ֆիքսված. սիրում եմ, որ ամեն ինչ կարգուկանոնով է ընթանում, սիրում եմ ունենալ իմ օրվա համար ֆիքսված օրակարգ և չշեղվել դրանից, ճկուն ժամանակացույցն ինձ քաոտիկ վիճակ է հիշեցնում</c:v>
                </c:pt>
                <c:pt idx="2">
                  <c:v>գ/ Կախված իրավիճակից, որոշ դեպքերում նախընտրում եմ ճկուն, որոշ դեպքերում՝ ֆիքսված ժամանակացույց</c:v>
                </c:pt>
              </c:strCache>
            </c:strRef>
          </c:cat>
          <c:val>
            <c:numRef>
              <c:f>Sheet1!$B$2:$B$4</c:f>
              <c:numCache>
                <c:formatCode>General</c:formatCode>
                <c:ptCount val="3"/>
                <c:pt idx="0">
                  <c:v>40</c:v>
                </c:pt>
                <c:pt idx="1">
                  <c:v>37</c:v>
                </c:pt>
                <c:pt idx="2">
                  <c:v>35</c:v>
                </c:pt>
              </c:numCache>
            </c:numRef>
          </c:val>
          <c:extLst>
            <c:ext xmlns:c16="http://schemas.microsoft.com/office/drawing/2014/chart" uri="{C3380CC4-5D6E-409C-BE32-E72D297353CC}">
              <c16:uniqueId val="{00000006-9504-4A47-83A9-FBA8549F3253}"/>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tr"/>
      <c:legendEntry>
        <c:idx val="0"/>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54690961706709751"/>
          <c:y val="0.25263901080584567"/>
          <c:w val="0.4530903829329026"/>
          <c:h val="0.74736069804918315"/>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r>
              <a:rPr lang="hy-AM" sz="1400" b="1" i="0" baseline="0">
                <a:effectLst/>
              </a:rPr>
              <a:t>Պլանավորում (ֆիքսված և ոչ ֆիքսված)</a:t>
            </a:r>
          </a:p>
        </c:rich>
      </c:tx>
      <c:layout>
        <c:manualLayout>
          <c:xMode val="edge"/>
          <c:yMode val="edge"/>
          <c:x val="0.24060569351907934"/>
          <c:y val="5.6526378462259608E-2"/>
        </c:manualLayout>
      </c:layout>
      <c:overlay val="0"/>
      <c:spPr>
        <a:noFill/>
        <a:ln>
          <a:noFill/>
        </a:ln>
        <a:effectLst/>
      </c:spPr>
      <c:txPr>
        <a:bodyPr rot="0" spcFirstLastPara="1" vertOverflow="ellipsis" vert="horz" wrap="square" anchor="ctr" anchorCtr="1"/>
        <a:lstStyle/>
        <a:p>
          <a:pPr algn="ctr">
            <a:defRPr sz="1400" b="1"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title>
    <c:autoTitleDeleted val="0"/>
    <c:plotArea>
      <c:layout>
        <c:manualLayout>
          <c:layoutTarget val="inner"/>
          <c:xMode val="edge"/>
          <c:yMode val="edge"/>
          <c:x val="6.2425129551113803E-2"/>
          <c:y val="0.21306047226625791"/>
          <c:w val="0.42115384615384616"/>
          <c:h val="0.80811808118081185"/>
        </c:manualLayout>
      </c:layout>
      <c:pieChart>
        <c:varyColors val="1"/>
        <c:ser>
          <c:idx val="0"/>
          <c:order val="0"/>
          <c:tx>
            <c:strRef>
              <c:f>Sheet1!$B$1</c:f>
              <c:strCache>
                <c:ptCount val="1"/>
                <c:pt idx="0">
                  <c:v>Տարբերակ</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1521-4F2C-B8F3-C1C835040B93}"/>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1521-4F2C-B8F3-C1C835040B93}"/>
              </c:ext>
            </c:extLst>
          </c:dPt>
          <c:dPt>
            <c:idx val="2"/>
            <c:bubble3D val="0"/>
            <c:spPr>
              <a:solidFill>
                <a:schemeClr val="accent3"/>
              </a:solidFill>
              <a:ln>
                <a:noFill/>
              </a:ln>
              <a:effectLst>
                <a:softEdge rad="0"/>
              </a:effectLst>
            </c:spPr>
            <c:extLst>
              <c:ext xmlns:c16="http://schemas.microsoft.com/office/drawing/2014/chart" uri="{C3380CC4-5D6E-409C-BE32-E72D297353CC}">
                <c16:uniqueId val="{00000005-1521-4F2C-B8F3-C1C835040B93}"/>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ա/ Հանգիստ կլսեմ մինչև վերջ, սիրում եմ, որ հանդիպման ընթացքում մարդիկ ժամանակ առ ժամանակ շեղվում են հիմնական թեմայից</c:v>
                </c:pt>
                <c:pt idx="1">
                  <c:v>բ/ Կա՛մ բարձրաձայն նկատողություն կանեմ և կհիշեցնեմ օրակարգի մասին, կա՛մ կդիմեմ հանդիպման կազմակերպիչներին՝ այդ հարցը լուծելու համար</c:v>
                </c:pt>
                <c:pt idx="2">
                  <c:v>գ/ Համբերատար մինչև վերջ կլսեմ, սակայն ընդմիջման ժամանակ կխնդրեմ, որ հնարավորինս խուսափի նման դեպքերից</c:v>
                </c:pt>
              </c:strCache>
            </c:strRef>
          </c:cat>
          <c:val>
            <c:numRef>
              <c:f>Sheet1!$B$2:$B$4</c:f>
              <c:numCache>
                <c:formatCode>General</c:formatCode>
                <c:ptCount val="3"/>
                <c:pt idx="0">
                  <c:v>41</c:v>
                </c:pt>
                <c:pt idx="1">
                  <c:v>23</c:v>
                </c:pt>
                <c:pt idx="2">
                  <c:v>48</c:v>
                </c:pt>
              </c:numCache>
            </c:numRef>
          </c:val>
          <c:extLst>
            <c:ext xmlns:c16="http://schemas.microsoft.com/office/drawing/2014/chart" uri="{C3380CC4-5D6E-409C-BE32-E72D297353CC}">
              <c16:uniqueId val="{00000006-1521-4F2C-B8F3-C1C835040B93}"/>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tr"/>
      <c:legendEntry>
        <c:idx val="0"/>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1"/>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egendEntry>
        <c:idx val="2"/>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Sylfaen" panose="010A0502050306030303" pitchFamily="18" charset="0"/>
                <a:ea typeface="+mn-ea"/>
                <a:cs typeface="+mn-cs"/>
              </a:defRPr>
            </a:pPr>
            <a:endParaRPr lang="en-US"/>
          </a:p>
        </c:txPr>
      </c:legendEntry>
      <c:layout>
        <c:manualLayout>
          <c:xMode val="edge"/>
          <c:yMode val="edge"/>
          <c:x val="0.54690961706709751"/>
          <c:y val="0.25838906369973352"/>
          <c:w val="0.4530903829329026"/>
          <c:h val="0.7416106351906776"/>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2.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3.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4.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5A54C2-03A4-4024-BA33-B1B36C1DE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79</Pages>
  <Words>14758</Words>
  <Characters>84122</Characters>
  <Application>Microsoft Office Word</Application>
  <DocSecurity>0</DocSecurity>
  <Lines>701</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David Muradyan</cp:lastModifiedBy>
  <cp:revision>31</cp:revision>
  <cp:lastPrinted>2025-04-26T19:25:00Z</cp:lastPrinted>
  <dcterms:created xsi:type="dcterms:W3CDTF">2025-04-25T17:12:00Z</dcterms:created>
  <dcterms:modified xsi:type="dcterms:W3CDTF">2025-04-26T19:28:00Z</dcterms:modified>
</cp:coreProperties>
</file>